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5C" w:rsidRPr="00FD6A31" w:rsidRDefault="00217A76" w:rsidP="00E27020">
      <w:pPr>
        <w:pStyle w:val="Nagwek1"/>
        <w:jc w:val="center"/>
        <w:rPr>
          <w:b/>
          <w:bCs/>
          <w:sz w:val="32"/>
          <w:szCs w:val="32"/>
        </w:rPr>
      </w:pPr>
      <w:r w:rsidRPr="00FD6A31">
        <w:rPr>
          <w:b/>
          <w:bCs/>
          <w:sz w:val="32"/>
          <w:szCs w:val="32"/>
        </w:rPr>
        <w:softHyphen/>
      </w:r>
      <w:r w:rsidRPr="00FD6A31">
        <w:rPr>
          <w:b/>
          <w:bCs/>
          <w:sz w:val="32"/>
          <w:szCs w:val="32"/>
        </w:rPr>
        <w:softHyphen/>
      </w:r>
      <w:r w:rsidRPr="00FD6A31">
        <w:rPr>
          <w:b/>
          <w:bCs/>
          <w:sz w:val="32"/>
          <w:szCs w:val="32"/>
        </w:rPr>
        <w:softHyphen/>
      </w:r>
      <w:r w:rsidRPr="00FD6A31">
        <w:rPr>
          <w:b/>
          <w:bCs/>
          <w:sz w:val="32"/>
          <w:szCs w:val="32"/>
        </w:rPr>
        <w:softHyphen/>
        <w:t xml:space="preserve">   Umowa ZEW/K/</w:t>
      </w:r>
      <w:r w:rsidR="00A6607F" w:rsidRPr="00FD6A31">
        <w:rPr>
          <w:b/>
          <w:bCs/>
          <w:sz w:val="32"/>
          <w:szCs w:val="32"/>
        </w:rPr>
        <w:t>…</w:t>
      </w:r>
      <w:r w:rsidR="00BD0D18" w:rsidRPr="00FD6A31">
        <w:rPr>
          <w:b/>
          <w:bCs/>
          <w:sz w:val="32"/>
          <w:szCs w:val="32"/>
        </w:rPr>
        <w:t>/2</w:t>
      </w:r>
      <w:r w:rsidR="00A316D4" w:rsidRPr="00FD6A31">
        <w:rPr>
          <w:b/>
          <w:bCs/>
          <w:sz w:val="32"/>
          <w:szCs w:val="32"/>
        </w:rPr>
        <w:t>6</w:t>
      </w:r>
    </w:p>
    <w:p w:rsidR="0039435C" w:rsidRPr="00FD6A31" w:rsidRDefault="0039435C" w:rsidP="00E27020">
      <w:pPr>
        <w:jc w:val="both"/>
        <w:rPr>
          <w:sz w:val="24"/>
          <w:szCs w:val="24"/>
        </w:rPr>
      </w:pPr>
    </w:p>
    <w:p w:rsidR="009347E9" w:rsidRPr="00FD6A31" w:rsidRDefault="0039435C" w:rsidP="003F4A5A">
      <w:pPr>
        <w:widowControl w:val="0"/>
        <w:tabs>
          <w:tab w:val="left" w:pos="204"/>
        </w:tabs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 xml:space="preserve">zawarta w dniu </w:t>
      </w:r>
      <w:r w:rsidR="00A316D4" w:rsidRPr="00FD6A31">
        <w:rPr>
          <w:sz w:val="24"/>
          <w:szCs w:val="24"/>
        </w:rPr>
        <w:t>……………</w:t>
      </w:r>
      <w:r w:rsidR="00A93CAA" w:rsidRPr="00FD6A31">
        <w:rPr>
          <w:sz w:val="24"/>
          <w:szCs w:val="24"/>
        </w:rPr>
        <w:t xml:space="preserve"> </w:t>
      </w:r>
      <w:r w:rsidR="00A62576" w:rsidRPr="00FD6A31">
        <w:rPr>
          <w:sz w:val="24"/>
          <w:szCs w:val="24"/>
        </w:rPr>
        <w:t>202</w:t>
      </w:r>
      <w:r w:rsidR="00A316D4" w:rsidRPr="00FD6A31">
        <w:rPr>
          <w:sz w:val="24"/>
          <w:szCs w:val="24"/>
        </w:rPr>
        <w:t>6</w:t>
      </w:r>
      <w:r w:rsidRPr="00FD6A31">
        <w:rPr>
          <w:sz w:val="24"/>
          <w:szCs w:val="24"/>
        </w:rPr>
        <w:t xml:space="preserve">  roku pomiędzy</w:t>
      </w:r>
      <w:r w:rsidR="009347E9" w:rsidRPr="00FD6A31">
        <w:rPr>
          <w:sz w:val="24"/>
          <w:szCs w:val="24"/>
        </w:rPr>
        <w:t>:</w:t>
      </w:r>
      <w:r w:rsidRPr="00FD6A31">
        <w:rPr>
          <w:sz w:val="24"/>
          <w:szCs w:val="24"/>
        </w:rPr>
        <w:t xml:space="preserve"> </w:t>
      </w:r>
    </w:p>
    <w:p w:rsidR="0039435C" w:rsidRPr="00FD6A31" w:rsidRDefault="0039435C" w:rsidP="003F4A5A">
      <w:pPr>
        <w:widowControl w:val="0"/>
        <w:tabs>
          <w:tab w:val="left" w:pos="204"/>
        </w:tabs>
        <w:spacing w:line="340" w:lineRule="exact"/>
        <w:jc w:val="both"/>
        <w:rPr>
          <w:sz w:val="24"/>
          <w:szCs w:val="24"/>
        </w:rPr>
      </w:pPr>
      <w:r w:rsidRPr="00FD6A31">
        <w:rPr>
          <w:b/>
          <w:snapToGrid w:val="0"/>
          <w:sz w:val="24"/>
          <w:szCs w:val="24"/>
        </w:rPr>
        <w:t>Zespołe</w:t>
      </w:r>
      <w:r w:rsidR="00A62576" w:rsidRPr="00FD6A31">
        <w:rPr>
          <w:b/>
          <w:snapToGrid w:val="0"/>
          <w:sz w:val="24"/>
          <w:szCs w:val="24"/>
        </w:rPr>
        <w:t>m Elektrowni Wodnych Niedzica S.A.</w:t>
      </w:r>
      <w:r w:rsidRPr="00FD6A31">
        <w:rPr>
          <w:snapToGrid w:val="0"/>
          <w:sz w:val="24"/>
          <w:szCs w:val="24"/>
        </w:rPr>
        <w:t xml:space="preserve"> z siedzibą</w:t>
      </w:r>
      <w:r w:rsidR="00A62576" w:rsidRPr="00FD6A31">
        <w:rPr>
          <w:snapToGrid w:val="0"/>
          <w:sz w:val="24"/>
          <w:szCs w:val="24"/>
        </w:rPr>
        <w:t>: ul. Widokowa 1; 34-441 Niedzica</w:t>
      </w:r>
      <w:r w:rsidRPr="00FD6A31">
        <w:rPr>
          <w:snapToGrid w:val="0"/>
          <w:sz w:val="24"/>
          <w:szCs w:val="24"/>
        </w:rPr>
        <w:t>, wpisan</w:t>
      </w:r>
      <w:r w:rsidR="009347E9" w:rsidRPr="00FD6A31">
        <w:rPr>
          <w:snapToGrid w:val="0"/>
          <w:sz w:val="24"/>
          <w:szCs w:val="24"/>
        </w:rPr>
        <w:t>ą</w:t>
      </w:r>
      <w:r w:rsidRPr="00FD6A31">
        <w:rPr>
          <w:snapToGrid w:val="0"/>
          <w:sz w:val="24"/>
          <w:szCs w:val="24"/>
        </w:rPr>
        <w:t xml:space="preserve"> do  rejestru przedsiębiorców </w:t>
      </w:r>
      <w:r w:rsidR="00A62576" w:rsidRPr="00FD6A31">
        <w:rPr>
          <w:snapToGrid w:val="0"/>
          <w:sz w:val="24"/>
          <w:szCs w:val="24"/>
        </w:rPr>
        <w:t>prowadzonego przez Sąd Rejonowy dla Krakowa Śródmieścia w Krakowie, XII Wydział Gospodarczy Krajowego Rejestru Sądowego pod numerem KRS 0000049056, kapitał zakładowy 225 837 900 zł, kapitał wpłacony zgodnie z KRS 225 837 900 zł, nr ewidencyjny NIP : 735-20-55-446   oraz   REGON : 490785702  zwan</w:t>
      </w:r>
      <w:r w:rsidR="00F151F5" w:rsidRPr="00FD6A31">
        <w:rPr>
          <w:snapToGrid w:val="0"/>
          <w:sz w:val="24"/>
          <w:szCs w:val="24"/>
        </w:rPr>
        <w:t>ą</w:t>
      </w:r>
      <w:r w:rsidR="00A62576" w:rsidRPr="00FD6A31">
        <w:rPr>
          <w:snapToGrid w:val="0"/>
          <w:sz w:val="24"/>
          <w:szCs w:val="24"/>
        </w:rPr>
        <w:t xml:space="preserve"> w dalszej części umowy </w:t>
      </w:r>
      <w:r w:rsidR="00A62576" w:rsidRPr="00FD6A31">
        <w:rPr>
          <w:b/>
          <w:snapToGrid w:val="0"/>
          <w:sz w:val="24"/>
          <w:szCs w:val="24"/>
        </w:rPr>
        <w:t>Zamawiającym</w:t>
      </w:r>
      <w:r w:rsidR="00A62576" w:rsidRPr="00FD6A31">
        <w:rPr>
          <w:snapToGrid w:val="0"/>
          <w:sz w:val="24"/>
          <w:szCs w:val="24"/>
        </w:rPr>
        <w:t>, któr</w:t>
      </w:r>
      <w:r w:rsidR="00F151F5" w:rsidRPr="00FD6A31">
        <w:rPr>
          <w:snapToGrid w:val="0"/>
          <w:sz w:val="24"/>
          <w:szCs w:val="24"/>
        </w:rPr>
        <w:t>ą</w:t>
      </w:r>
      <w:r w:rsidR="00A62576" w:rsidRPr="00FD6A31">
        <w:rPr>
          <w:snapToGrid w:val="0"/>
          <w:sz w:val="24"/>
          <w:szCs w:val="24"/>
        </w:rPr>
        <w:t xml:space="preserve"> reprezentują</w:t>
      </w:r>
      <w:r w:rsidRPr="00FD6A31">
        <w:rPr>
          <w:snapToGrid w:val="0"/>
          <w:sz w:val="24"/>
          <w:szCs w:val="24"/>
        </w:rPr>
        <w:t>:</w:t>
      </w:r>
    </w:p>
    <w:p w:rsidR="0039435C" w:rsidRPr="00FD6A31" w:rsidRDefault="0039435C" w:rsidP="003F4A5A">
      <w:pPr>
        <w:spacing w:line="340" w:lineRule="exact"/>
        <w:jc w:val="both"/>
        <w:rPr>
          <w:sz w:val="24"/>
          <w:szCs w:val="24"/>
        </w:rPr>
      </w:pPr>
    </w:p>
    <w:p w:rsidR="0039435C" w:rsidRPr="00FD6A31" w:rsidRDefault="00A62576" w:rsidP="00C42842">
      <w:pPr>
        <w:pStyle w:val="Akapitzlist"/>
        <w:widowControl w:val="0"/>
        <w:numPr>
          <w:ilvl w:val="0"/>
          <w:numId w:val="7"/>
        </w:numPr>
        <w:tabs>
          <w:tab w:val="left" w:pos="204"/>
        </w:tabs>
        <w:spacing w:before="240" w:after="480" w:line="340" w:lineRule="exact"/>
        <w:ind w:left="357" w:hanging="35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D6A31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</w:t>
      </w:r>
    </w:p>
    <w:p w:rsidR="00A62576" w:rsidRPr="00FD6A31" w:rsidRDefault="00A62576" w:rsidP="00C42842">
      <w:pPr>
        <w:pStyle w:val="Akapitzlist"/>
        <w:widowControl w:val="0"/>
        <w:numPr>
          <w:ilvl w:val="0"/>
          <w:numId w:val="7"/>
        </w:numPr>
        <w:tabs>
          <w:tab w:val="left" w:pos="204"/>
        </w:tabs>
        <w:spacing w:before="120" w:line="340" w:lineRule="exact"/>
        <w:ind w:left="357" w:hanging="35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D6A31">
        <w:rPr>
          <w:rFonts w:ascii="Times New Roman" w:hAnsi="Times New Roman" w:cs="Times New Roman"/>
          <w:snapToGrid w:val="0"/>
          <w:sz w:val="24"/>
          <w:szCs w:val="24"/>
        </w:rPr>
        <w:t>……………………………………………………………</w:t>
      </w:r>
    </w:p>
    <w:p w:rsidR="00F75F97" w:rsidRPr="00FD6A31" w:rsidRDefault="00F75F97" w:rsidP="003F4A5A">
      <w:pPr>
        <w:spacing w:before="120" w:line="340" w:lineRule="exact"/>
        <w:ind w:right="72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a</w:t>
      </w:r>
    </w:p>
    <w:p w:rsidR="00F75F97" w:rsidRPr="00FD6A31" w:rsidRDefault="00F75F97" w:rsidP="00F75F97">
      <w:pPr>
        <w:pStyle w:val="Bezodstpw"/>
      </w:pPr>
    </w:p>
    <w:p w:rsidR="00D43274" w:rsidRPr="00FD6A31" w:rsidRDefault="00A316D4" w:rsidP="00D43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ind w:right="74"/>
        <w:jc w:val="both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b/>
          <w:spacing w:val="24"/>
          <w:sz w:val="24"/>
          <w:szCs w:val="24"/>
        </w:rPr>
        <w:t>………………………………</w:t>
      </w:r>
      <w:r w:rsidRPr="00FD6A31">
        <w:rPr>
          <w:sz w:val="24"/>
          <w:szCs w:val="24"/>
        </w:rPr>
        <w:t xml:space="preserve">, z siedzibą: ………………………………………………;  wpisaną do rejestru przedsiębiorców Krajowego Rejestru Sądowego pod nr KRS: …………………, prowadzonego przez Sąd Rejonowy w …………….,  ……. Wydział Gospodarczy Krajowego Rejestru Sądowego, (aktualny wypisz ……. stanowi załącznik nr 1 do umowy), NIP: ………………, REGON: ………………., zwaną dalej </w:t>
      </w:r>
      <w:r w:rsidRPr="00FD6A31">
        <w:rPr>
          <w:b/>
          <w:sz w:val="24"/>
          <w:szCs w:val="24"/>
        </w:rPr>
        <w:t>Wykonawcą</w:t>
      </w:r>
      <w:r w:rsidRPr="00FD6A31">
        <w:rPr>
          <w:sz w:val="24"/>
          <w:szCs w:val="24"/>
        </w:rPr>
        <w:t>, którą reprezentuje</w:t>
      </w:r>
      <w:r w:rsidR="00D43274"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>:</w:t>
      </w:r>
    </w:p>
    <w:p w:rsidR="00D43274" w:rsidRPr="00FD6A31" w:rsidRDefault="00D43274" w:rsidP="00D43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jc w:val="both"/>
        <w:rPr>
          <w:rFonts w:eastAsia="Arial Unicode MS"/>
          <w:color w:val="000000"/>
          <w:sz w:val="24"/>
          <w:szCs w:val="24"/>
          <w:u w:color="000000"/>
          <w:bdr w:val="nil"/>
        </w:rPr>
      </w:pPr>
    </w:p>
    <w:p w:rsidR="00D43274" w:rsidRPr="00FD6A31" w:rsidRDefault="00D43274" w:rsidP="00C4284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color w:val="000000"/>
          <w:sz w:val="24"/>
          <w:szCs w:val="24"/>
          <w:u w:color="000000"/>
          <w:bdr w:val="nil"/>
        </w:rPr>
      </w:pPr>
      <w:r w:rsidRPr="00FD6A31">
        <w:rPr>
          <w:snapToGrid w:val="0"/>
          <w:sz w:val="24"/>
          <w:szCs w:val="24"/>
        </w:rPr>
        <w:t>……………………………………………………………</w:t>
      </w:r>
    </w:p>
    <w:p w:rsidR="00A316D4" w:rsidRPr="00FD6A31" w:rsidRDefault="00A316D4" w:rsidP="00A316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rPr>
          <w:rFonts w:eastAsia="Arial Unicode MS"/>
          <w:color w:val="000000"/>
          <w:sz w:val="24"/>
          <w:szCs w:val="24"/>
          <w:u w:color="000000"/>
          <w:bdr w:val="nil"/>
        </w:rPr>
      </w:pPr>
    </w:p>
    <w:p w:rsidR="00A316D4" w:rsidRPr="00FD6A31" w:rsidRDefault="00A316D4" w:rsidP="00A316D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 xml:space="preserve">zwanymi dalej także oddzielnie: </w:t>
      </w:r>
      <w:r w:rsidRPr="00FD6A31">
        <w:rPr>
          <w:rFonts w:eastAsia="Arial Unicode MS"/>
          <w:b/>
          <w:color w:val="000000"/>
          <w:sz w:val="24"/>
          <w:szCs w:val="24"/>
          <w:u w:color="000000"/>
          <w:bdr w:val="nil"/>
        </w:rPr>
        <w:t>Stroną</w:t>
      </w: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 xml:space="preserve">, bądź łącznie: </w:t>
      </w:r>
      <w:r w:rsidRPr="00FD6A31">
        <w:rPr>
          <w:rFonts w:eastAsia="Arial Unicode MS"/>
          <w:b/>
          <w:color w:val="000000"/>
          <w:sz w:val="24"/>
          <w:szCs w:val="24"/>
          <w:u w:color="000000"/>
          <w:bdr w:val="nil"/>
        </w:rPr>
        <w:t>Stronami</w:t>
      </w:r>
    </w:p>
    <w:p w:rsidR="00D43274" w:rsidRPr="00FD6A31" w:rsidRDefault="00A316D4" w:rsidP="00A316D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right="74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>o następującej treści:</w:t>
      </w:r>
    </w:p>
    <w:p w:rsidR="00A316D4" w:rsidRPr="00FD6A31" w:rsidRDefault="00A316D4" w:rsidP="00D4327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right="72"/>
        <w:rPr>
          <w:rFonts w:eastAsia="Arial Unicode MS"/>
          <w:color w:val="000000"/>
          <w:sz w:val="24"/>
          <w:szCs w:val="24"/>
          <w:u w:color="000000"/>
          <w:bdr w:val="nil"/>
        </w:rPr>
      </w:pPr>
    </w:p>
    <w:p w:rsidR="0039435C" w:rsidRPr="00FD6A31" w:rsidRDefault="0039435C" w:rsidP="003F4A5A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>§ 1</w:t>
      </w:r>
    </w:p>
    <w:p w:rsidR="00DF43F7" w:rsidRPr="00FD6A31" w:rsidRDefault="00A316D4" w:rsidP="00C42842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W wyniku przyjęcia oferty</w:t>
      </w:r>
      <w:r w:rsidR="002B20FA"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Zamawiający zleca, a Wykonawca zobowiązuje się do Wykonania</w:t>
      </w:r>
      <w:r w:rsidR="00FF1EC3"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 opinii prawnej z zakresu prawa energetycznego i powiązanych ustaw </w:t>
      </w:r>
      <w:r w:rsidR="002B20FA"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w ramach realizacji projektu „Rozwój Klastra Energii Zbiornika Czorsztyńskiego” w ramach Inwestycji B2.2.2/G1.1.2 Krajowego Planu Odbudowy i Zwiększania Odporności (KPO): Instalacje OZE realizowane przez społeczności energetyczne Część A (wsparcie </w:t>
      </w:r>
      <w:proofErr w:type="spellStart"/>
      <w:r w:rsidR="002B20FA"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przedinwestycyjne</w:t>
      </w:r>
      <w:proofErr w:type="spellEnd"/>
      <w:r w:rsidR="00FF18C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>)</w:t>
      </w:r>
      <w:r w:rsidR="002B20FA" w:rsidRPr="00FD6A3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pl-PL"/>
        </w:rPr>
        <w:t xml:space="preserve">. </w:t>
      </w:r>
    </w:p>
    <w:p w:rsidR="002B20FA" w:rsidRPr="00FD6A31" w:rsidRDefault="002B20FA" w:rsidP="00C42842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>Opis przedmiotu zamówienia i szczegółowy zakres prac objętych umową został zawarty             w załącznik</w:t>
      </w:r>
      <w:r w:rsidR="000E27C4">
        <w:rPr>
          <w:rFonts w:ascii="Times New Roman" w:hAnsi="Times New Roman" w:cs="Times New Roman"/>
          <w:sz w:val="24"/>
          <w:szCs w:val="24"/>
        </w:rPr>
        <w:t>u</w:t>
      </w:r>
      <w:r w:rsidRPr="00FD6A31">
        <w:rPr>
          <w:rFonts w:ascii="Times New Roman" w:hAnsi="Times New Roman" w:cs="Times New Roman"/>
          <w:sz w:val="24"/>
          <w:szCs w:val="24"/>
        </w:rPr>
        <w:t xml:space="preserve"> nr 2 do niniejszej umowy. </w:t>
      </w:r>
    </w:p>
    <w:p w:rsidR="00501C4D" w:rsidRPr="00FD6A31" w:rsidRDefault="00D36ED1" w:rsidP="00C42842">
      <w:pPr>
        <w:pStyle w:val="Akapitzlist"/>
        <w:numPr>
          <w:ilvl w:val="0"/>
          <w:numId w:val="5"/>
        </w:num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>Wykonawca odpowiada za wykonanie przedmiotu umowy z należytą starannością</w:t>
      </w:r>
      <w:r w:rsidR="00501C4D" w:rsidRPr="00FD6A31">
        <w:rPr>
          <w:rFonts w:ascii="Times New Roman" w:hAnsi="Times New Roman" w:cs="Times New Roman"/>
          <w:sz w:val="24"/>
          <w:szCs w:val="24"/>
        </w:rPr>
        <w:t>.</w:t>
      </w:r>
    </w:p>
    <w:p w:rsidR="00EB2493" w:rsidRPr="00BF0206" w:rsidRDefault="00BF0206" w:rsidP="00C42842">
      <w:pPr>
        <w:pStyle w:val="Akapitzlist"/>
        <w:numPr>
          <w:ilvl w:val="0"/>
          <w:numId w:val="5"/>
        </w:numPr>
        <w:spacing w:line="340" w:lineRule="exact"/>
        <w:jc w:val="both"/>
      </w:pPr>
      <w:r w:rsidRPr="00BF0206">
        <w:rPr>
          <w:rFonts w:ascii="Times New Roman" w:hAnsi="Times New Roman" w:cs="Times New Roman"/>
          <w:bCs/>
          <w:sz w:val="24"/>
          <w:szCs w:val="24"/>
        </w:rPr>
        <w:t xml:space="preserve">Termin wykonania zamówienia to </w:t>
      </w:r>
      <w:r w:rsidR="00501C4D" w:rsidRPr="00BF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6CF">
        <w:rPr>
          <w:rFonts w:ascii="Times New Roman" w:hAnsi="Times New Roman" w:cs="Times New Roman"/>
          <w:bCs/>
          <w:sz w:val="24"/>
          <w:szCs w:val="24"/>
        </w:rPr>
        <w:t>……………</w:t>
      </w:r>
    </w:p>
    <w:p w:rsidR="008E3190" w:rsidRPr="00FD6A31" w:rsidRDefault="0039435C" w:rsidP="008E3190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lastRenderedPageBreak/>
        <w:t>§ 2</w:t>
      </w:r>
    </w:p>
    <w:p w:rsidR="00501C4D" w:rsidRPr="00FD6A31" w:rsidRDefault="00501C4D" w:rsidP="00C42842">
      <w:pPr>
        <w:pStyle w:val="Akapitzlist"/>
        <w:numPr>
          <w:ilvl w:val="0"/>
          <w:numId w:val="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 xml:space="preserve">Za wykonanie umowy, </w:t>
      </w:r>
      <w:r w:rsidR="009664DF">
        <w:rPr>
          <w:rFonts w:ascii="Times New Roman" w:hAnsi="Times New Roman" w:cs="Times New Roman"/>
          <w:sz w:val="24"/>
          <w:szCs w:val="24"/>
        </w:rPr>
        <w:t>Zamawiający</w:t>
      </w:r>
      <w:r w:rsidRPr="00FD6A31">
        <w:rPr>
          <w:rFonts w:ascii="Times New Roman" w:hAnsi="Times New Roman" w:cs="Times New Roman"/>
          <w:sz w:val="24"/>
          <w:szCs w:val="24"/>
        </w:rPr>
        <w:t xml:space="preserve"> zapłaci </w:t>
      </w:r>
      <w:r w:rsidR="009664DF">
        <w:rPr>
          <w:rFonts w:ascii="Times New Roman" w:hAnsi="Times New Roman" w:cs="Times New Roman"/>
          <w:sz w:val="24"/>
          <w:szCs w:val="24"/>
        </w:rPr>
        <w:t>Wykonawca</w:t>
      </w:r>
      <w:r w:rsidRPr="00FD6A31">
        <w:rPr>
          <w:rFonts w:ascii="Times New Roman" w:hAnsi="Times New Roman" w:cs="Times New Roman"/>
          <w:sz w:val="24"/>
          <w:szCs w:val="24"/>
        </w:rPr>
        <w:t xml:space="preserve"> wynagrodzenie ryczałtowe, w rozumieniu art. 632 kodeksu cywilnego w kwocie </w:t>
      </w:r>
      <w:r w:rsidR="009664DF">
        <w:rPr>
          <w:rFonts w:ascii="Times New Roman" w:hAnsi="Times New Roman" w:cs="Times New Roman"/>
          <w:sz w:val="24"/>
          <w:szCs w:val="24"/>
        </w:rPr>
        <w:t>…………………</w:t>
      </w:r>
    </w:p>
    <w:p w:rsidR="00501C4D" w:rsidRPr="00FD6A31" w:rsidRDefault="00501C4D" w:rsidP="00C4284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 xml:space="preserve">Wynagrodzenie o którym mowa w § </w:t>
      </w:r>
      <w:r w:rsidR="009664DF">
        <w:rPr>
          <w:rFonts w:ascii="Times New Roman" w:hAnsi="Times New Roman" w:cs="Times New Roman"/>
          <w:sz w:val="24"/>
          <w:szCs w:val="24"/>
        </w:rPr>
        <w:t>2</w:t>
      </w:r>
      <w:r w:rsidRPr="00FD6A31">
        <w:rPr>
          <w:rFonts w:ascii="Times New Roman" w:hAnsi="Times New Roman" w:cs="Times New Roman"/>
          <w:sz w:val="24"/>
          <w:szCs w:val="24"/>
        </w:rPr>
        <w:t xml:space="preserve">ust. 1 płatne będzie jednorazowo, po wykonaniu przedmiotu umowy potwierdzonym protokołem odbioru w zakresie określonym w § </w:t>
      </w:r>
      <w:r w:rsidR="009664DF">
        <w:rPr>
          <w:rFonts w:ascii="Times New Roman" w:hAnsi="Times New Roman" w:cs="Times New Roman"/>
          <w:sz w:val="24"/>
          <w:szCs w:val="24"/>
        </w:rPr>
        <w:t>1</w:t>
      </w:r>
      <w:r w:rsidRPr="00FD6A31">
        <w:rPr>
          <w:rFonts w:ascii="Times New Roman" w:hAnsi="Times New Roman" w:cs="Times New Roman"/>
          <w:sz w:val="24"/>
          <w:szCs w:val="24"/>
        </w:rPr>
        <w:t xml:space="preserve"> na podstawie prawidłowo wystawionej faktury VAT,</w:t>
      </w:r>
    </w:p>
    <w:p w:rsidR="00501C4D" w:rsidRPr="00FD6A31" w:rsidRDefault="00501C4D" w:rsidP="00C42842">
      <w:pPr>
        <w:pStyle w:val="Akapitzlist"/>
        <w:numPr>
          <w:ilvl w:val="0"/>
          <w:numId w:val="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>Termin płatności strony ustalają na 30 dni od wpływu faktury do Zamawiającego. Płatność dokonana będzie przelewem na konto wskazane na fakturze.</w:t>
      </w:r>
    </w:p>
    <w:p w:rsidR="00501C4D" w:rsidRPr="00FD6A31" w:rsidRDefault="00501C4D" w:rsidP="00C42842">
      <w:pPr>
        <w:pStyle w:val="Akapitzlist"/>
        <w:numPr>
          <w:ilvl w:val="0"/>
          <w:numId w:val="6"/>
        </w:numPr>
        <w:spacing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>Za termin zapłaty przyjmuje się datę obciążenia przez bank rachunku Zamawiającego</w:t>
      </w:r>
    </w:p>
    <w:p w:rsidR="00501C4D" w:rsidRPr="00FD6A31" w:rsidRDefault="00501C4D" w:rsidP="00501C4D">
      <w:pPr>
        <w:spacing w:line="340" w:lineRule="exact"/>
        <w:jc w:val="both"/>
        <w:rPr>
          <w:sz w:val="24"/>
          <w:szCs w:val="24"/>
        </w:rPr>
      </w:pPr>
    </w:p>
    <w:p w:rsidR="00501C4D" w:rsidRPr="00FD6A31" w:rsidRDefault="00501C4D" w:rsidP="00501C4D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>§ 3</w:t>
      </w:r>
    </w:p>
    <w:p w:rsidR="00501C4D" w:rsidRPr="00FD6A31" w:rsidRDefault="00501C4D" w:rsidP="00C42842">
      <w:pPr>
        <w:pStyle w:val="Bezodstpw"/>
        <w:numPr>
          <w:ilvl w:val="0"/>
          <w:numId w:val="13"/>
        </w:numPr>
        <w:spacing w:line="276" w:lineRule="auto"/>
        <w:jc w:val="both"/>
        <w:rPr>
          <w:b/>
          <w:bCs/>
          <w:sz w:val="24"/>
          <w:szCs w:val="24"/>
        </w:rPr>
      </w:pPr>
      <w:r w:rsidRPr="00FD6A31">
        <w:rPr>
          <w:sz w:val="24"/>
          <w:szCs w:val="24"/>
        </w:rPr>
        <w:t xml:space="preserve">Osobą  odpowiedzialną za realizację umowy z ramienia Wykonawcy jest: </w:t>
      </w:r>
      <w:r w:rsidRPr="00FD6A31">
        <w:rPr>
          <w:b/>
          <w:sz w:val="24"/>
          <w:szCs w:val="24"/>
        </w:rPr>
        <w:t>………………………………</w:t>
      </w:r>
      <w:r w:rsidRPr="00FD6A31">
        <w:rPr>
          <w:sz w:val="24"/>
          <w:szCs w:val="24"/>
        </w:rPr>
        <w:t>.</w:t>
      </w:r>
    </w:p>
    <w:p w:rsidR="00501C4D" w:rsidRPr="00FD6A31" w:rsidRDefault="00501C4D" w:rsidP="00C42842">
      <w:pPr>
        <w:pStyle w:val="Bezodstpw"/>
        <w:numPr>
          <w:ilvl w:val="0"/>
          <w:numId w:val="13"/>
        </w:numPr>
        <w:spacing w:line="276" w:lineRule="auto"/>
        <w:jc w:val="both"/>
      </w:pPr>
      <w:r w:rsidRPr="00FD6A31">
        <w:rPr>
          <w:sz w:val="24"/>
          <w:szCs w:val="24"/>
        </w:rPr>
        <w:t xml:space="preserve">Osobą  odpowiedzialną za realizację umowy z ramienia Zamawiającego jest: </w:t>
      </w:r>
      <w:r w:rsidRPr="00FD6A31">
        <w:rPr>
          <w:b/>
          <w:sz w:val="24"/>
          <w:szCs w:val="24"/>
        </w:rPr>
        <w:t>………………………………</w:t>
      </w:r>
      <w:r w:rsidRPr="00FD6A31">
        <w:rPr>
          <w:sz w:val="24"/>
          <w:szCs w:val="24"/>
        </w:rPr>
        <w:t>.</w:t>
      </w:r>
    </w:p>
    <w:p w:rsidR="00501C4D" w:rsidRPr="00FD6A31" w:rsidRDefault="00501C4D" w:rsidP="00501C4D">
      <w:pPr>
        <w:spacing w:line="340" w:lineRule="exact"/>
        <w:rPr>
          <w:b/>
          <w:sz w:val="24"/>
          <w:szCs w:val="24"/>
        </w:rPr>
      </w:pPr>
    </w:p>
    <w:p w:rsidR="00501C4D" w:rsidRPr="00FD6A31" w:rsidRDefault="00501C4D" w:rsidP="00501C4D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>§ 4</w:t>
      </w:r>
    </w:p>
    <w:p w:rsidR="00501C4D" w:rsidRDefault="00FA619D" w:rsidP="00C428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501C4D" w:rsidRPr="009664DF">
        <w:rPr>
          <w:rFonts w:ascii="Times New Roman" w:hAnsi="Times New Roman" w:cs="Times New Roman"/>
          <w:sz w:val="24"/>
          <w:szCs w:val="24"/>
        </w:rPr>
        <w:t xml:space="preserve"> ma obow</w:t>
      </w:r>
      <w:r w:rsidR="009664DF">
        <w:rPr>
          <w:rFonts w:ascii="Times New Roman" w:hAnsi="Times New Roman" w:cs="Times New Roman"/>
          <w:sz w:val="24"/>
          <w:szCs w:val="24"/>
        </w:rPr>
        <w:t xml:space="preserve">iązek współdziałania z Wykonawcą </w:t>
      </w:r>
      <w:r w:rsidR="00501C4D" w:rsidRPr="009664DF">
        <w:rPr>
          <w:rFonts w:ascii="Times New Roman" w:hAnsi="Times New Roman" w:cs="Times New Roman"/>
          <w:sz w:val="24"/>
          <w:szCs w:val="24"/>
        </w:rPr>
        <w:t>przy wykonywaniu niniejszej umowy, w szczególności poprzez udzielanie wszelkich niezbędnych informacji dla właściwego wykonania czynności obsługi prawnej oraz przekazywanie właściwych dokumentów.</w:t>
      </w:r>
    </w:p>
    <w:p w:rsidR="008816CF" w:rsidRPr="008816CF" w:rsidRDefault="008816CF" w:rsidP="00C428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6CF">
        <w:rPr>
          <w:rFonts w:ascii="Times New Roman" w:hAnsi="Times New Roman" w:cs="Times New Roman"/>
          <w:sz w:val="24"/>
          <w:szCs w:val="24"/>
        </w:rPr>
        <w:t>Wykonawca zobowiązany jest do zachowania w tajemnicy wszystkich informacji, jakie uzyskał w trakcie wykonywania niniejszej Umowy, także po jej za</w:t>
      </w:r>
      <w:r>
        <w:rPr>
          <w:rFonts w:ascii="Times New Roman" w:hAnsi="Times New Roman" w:cs="Times New Roman"/>
          <w:sz w:val="24"/>
          <w:szCs w:val="24"/>
        </w:rPr>
        <w:t>kończeniu.</w:t>
      </w:r>
    </w:p>
    <w:p w:rsidR="008816CF" w:rsidRDefault="008816CF" w:rsidP="00C428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6CF">
        <w:rPr>
          <w:rFonts w:ascii="Times New Roman" w:hAnsi="Times New Roman" w:cs="Times New Roman"/>
          <w:sz w:val="24"/>
          <w:szCs w:val="24"/>
        </w:rPr>
        <w:t>Zabronione jest kopiowanie, powielanie, rozpowszechnianie jakiejkolwiek części informacji, danych itp. uzyskanych w ramach wykonywania przedmiotu umowy, poza uzasadnioną potrzebą wynikającą z realizacją niniejszej Umowy</w:t>
      </w:r>
    </w:p>
    <w:p w:rsidR="00501C4D" w:rsidRPr="009664DF" w:rsidRDefault="00AB3611" w:rsidP="00C4284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64DF">
        <w:rPr>
          <w:rFonts w:ascii="Times New Roman" w:hAnsi="Times New Roman" w:cs="Times New Roman"/>
        </w:rPr>
        <w:t xml:space="preserve">Wszelkie wytwory działalności </w:t>
      </w:r>
      <w:r w:rsidR="009664DF">
        <w:rPr>
          <w:rFonts w:ascii="Times New Roman" w:hAnsi="Times New Roman" w:cs="Times New Roman"/>
        </w:rPr>
        <w:t>Wykonawcy</w:t>
      </w:r>
      <w:r w:rsidRPr="009664DF">
        <w:rPr>
          <w:rFonts w:ascii="Times New Roman" w:hAnsi="Times New Roman" w:cs="Times New Roman"/>
        </w:rPr>
        <w:t xml:space="preserve"> związane z wykonaniem przedmiotu umowy stanowią własność Z</w:t>
      </w:r>
      <w:r w:rsidR="009664DF">
        <w:rPr>
          <w:rFonts w:ascii="Times New Roman" w:hAnsi="Times New Roman" w:cs="Times New Roman"/>
        </w:rPr>
        <w:t>amawiającego</w:t>
      </w:r>
      <w:r w:rsidRPr="009664DF">
        <w:rPr>
          <w:rFonts w:ascii="Times New Roman" w:hAnsi="Times New Roman" w:cs="Times New Roman"/>
        </w:rPr>
        <w:t xml:space="preserve"> z </w:t>
      </w:r>
      <w:r w:rsidR="009664DF">
        <w:rPr>
          <w:rFonts w:ascii="Times New Roman" w:hAnsi="Times New Roman" w:cs="Times New Roman"/>
        </w:rPr>
        <w:t>chwilą ich wydania Zamawiającemu</w:t>
      </w:r>
      <w:r w:rsidRPr="009664DF">
        <w:rPr>
          <w:rFonts w:ascii="Times New Roman" w:hAnsi="Times New Roman" w:cs="Times New Roman"/>
        </w:rPr>
        <w:t>.</w:t>
      </w:r>
    </w:p>
    <w:p w:rsidR="00501C4D" w:rsidRPr="00FD6A31" w:rsidRDefault="00501C4D" w:rsidP="00501C4D">
      <w:pPr>
        <w:spacing w:line="340" w:lineRule="exact"/>
        <w:jc w:val="both"/>
        <w:rPr>
          <w:sz w:val="24"/>
          <w:szCs w:val="24"/>
        </w:rPr>
      </w:pPr>
    </w:p>
    <w:p w:rsidR="00AB3611" w:rsidRPr="00FD6A31" w:rsidRDefault="00AB3611" w:rsidP="00AB3611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>§ 5</w:t>
      </w:r>
    </w:p>
    <w:p w:rsidR="00193F1F" w:rsidRPr="00C42842" w:rsidRDefault="00FA619D" w:rsidP="00C42842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842">
        <w:rPr>
          <w:rFonts w:ascii="Times New Roman" w:hAnsi="Times New Roman" w:cs="Times New Roman"/>
          <w:sz w:val="24"/>
          <w:szCs w:val="24"/>
        </w:rPr>
        <w:t>Zamawiający</w:t>
      </w:r>
      <w:r w:rsidR="009664DF" w:rsidRPr="00C42842">
        <w:rPr>
          <w:rFonts w:ascii="Times New Roman" w:hAnsi="Times New Roman" w:cs="Times New Roman"/>
          <w:sz w:val="24"/>
          <w:szCs w:val="24"/>
        </w:rPr>
        <w:t xml:space="preserve"> przysługuje praw</w:t>
      </w:r>
      <w:r w:rsidR="00AB3611" w:rsidRPr="00C42842">
        <w:rPr>
          <w:rFonts w:ascii="Times New Roman" w:hAnsi="Times New Roman" w:cs="Times New Roman"/>
          <w:sz w:val="24"/>
          <w:szCs w:val="24"/>
        </w:rPr>
        <w:t xml:space="preserve">o do naliczenia </w:t>
      </w:r>
      <w:r w:rsidR="009664DF" w:rsidRPr="00C42842">
        <w:rPr>
          <w:rFonts w:ascii="Times New Roman" w:hAnsi="Times New Roman" w:cs="Times New Roman"/>
          <w:sz w:val="24"/>
          <w:szCs w:val="24"/>
        </w:rPr>
        <w:t>Wykonawcy</w:t>
      </w:r>
      <w:r w:rsidR="00AB3611" w:rsidRPr="00C42842">
        <w:rPr>
          <w:rFonts w:ascii="Times New Roman" w:hAnsi="Times New Roman" w:cs="Times New Roman"/>
          <w:sz w:val="24"/>
          <w:szCs w:val="24"/>
        </w:rPr>
        <w:t xml:space="preserve"> kar umownych za</w:t>
      </w:r>
      <w:r w:rsidR="009664DF" w:rsidRPr="00C42842">
        <w:rPr>
          <w:rFonts w:ascii="Times New Roman" w:hAnsi="Times New Roman" w:cs="Times New Roman"/>
          <w:sz w:val="24"/>
          <w:szCs w:val="24"/>
        </w:rPr>
        <w:t xml:space="preserve"> </w:t>
      </w:r>
      <w:r w:rsidR="00AB3611" w:rsidRPr="00C42842">
        <w:rPr>
          <w:rFonts w:ascii="Times New Roman" w:hAnsi="Times New Roman" w:cs="Times New Roman"/>
          <w:sz w:val="24"/>
          <w:szCs w:val="24"/>
        </w:rPr>
        <w:t>nieterminowe wykonanie przedmiotu umowy w wysokości 0,2% wartości wynagrodzenia</w:t>
      </w:r>
      <w:r w:rsidR="009664DF" w:rsidRPr="00C42842">
        <w:rPr>
          <w:rFonts w:ascii="Times New Roman" w:hAnsi="Times New Roman" w:cs="Times New Roman"/>
          <w:sz w:val="24"/>
          <w:szCs w:val="24"/>
        </w:rPr>
        <w:t xml:space="preserve"> </w:t>
      </w:r>
      <w:r w:rsidR="00AB3611" w:rsidRPr="00C42842">
        <w:rPr>
          <w:rFonts w:ascii="Times New Roman" w:hAnsi="Times New Roman" w:cs="Times New Roman"/>
          <w:sz w:val="24"/>
          <w:szCs w:val="24"/>
        </w:rPr>
        <w:t xml:space="preserve">o którym mowa w § </w:t>
      </w:r>
      <w:r w:rsidR="009664DF" w:rsidRPr="00C42842">
        <w:rPr>
          <w:rFonts w:ascii="Times New Roman" w:hAnsi="Times New Roman" w:cs="Times New Roman"/>
          <w:sz w:val="24"/>
          <w:szCs w:val="24"/>
        </w:rPr>
        <w:t>2</w:t>
      </w:r>
      <w:r w:rsidR="00AB3611" w:rsidRPr="00C42842">
        <w:rPr>
          <w:rFonts w:ascii="Times New Roman" w:hAnsi="Times New Roman" w:cs="Times New Roman"/>
          <w:sz w:val="24"/>
          <w:szCs w:val="24"/>
        </w:rPr>
        <w:t xml:space="preserve"> ust. 1, za każdy dzień opóźnienia w wykonaniu umowy w stosunku</w:t>
      </w:r>
      <w:r w:rsidR="00193F1F" w:rsidRPr="00C42842">
        <w:rPr>
          <w:rFonts w:ascii="Times New Roman" w:hAnsi="Times New Roman" w:cs="Times New Roman"/>
          <w:sz w:val="24"/>
          <w:szCs w:val="24"/>
        </w:rPr>
        <w:t xml:space="preserve"> do terminu określonego w umowie</w:t>
      </w:r>
      <w:r w:rsidR="00FF18C9">
        <w:rPr>
          <w:rFonts w:ascii="Times New Roman" w:hAnsi="Times New Roman" w:cs="Times New Roman"/>
          <w:sz w:val="24"/>
          <w:szCs w:val="24"/>
        </w:rPr>
        <w:t>.</w:t>
      </w:r>
    </w:p>
    <w:p w:rsidR="00AB3611" w:rsidRPr="00C42842" w:rsidRDefault="00AB3611" w:rsidP="00C42842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FF18C9">
        <w:rPr>
          <w:rFonts w:ascii="Times New Roman" w:hAnsi="Times New Roman" w:cs="Times New Roman"/>
          <w:sz w:val="24"/>
          <w:szCs w:val="24"/>
        </w:rPr>
        <w:lastRenderedPageBreak/>
        <w:t>W przypadku zwłoki w zapłacie wynagrodzenia z tytułu należytego wykonania</w:t>
      </w:r>
      <w:r w:rsidR="00193F1F" w:rsidRPr="00FF18C9">
        <w:rPr>
          <w:rFonts w:ascii="Times New Roman" w:hAnsi="Times New Roman" w:cs="Times New Roman"/>
          <w:sz w:val="24"/>
          <w:szCs w:val="24"/>
        </w:rPr>
        <w:t xml:space="preserve"> </w:t>
      </w:r>
      <w:r w:rsidRPr="00FF18C9">
        <w:rPr>
          <w:rFonts w:ascii="Times New Roman" w:hAnsi="Times New Roman" w:cs="Times New Roman"/>
          <w:sz w:val="24"/>
          <w:szCs w:val="24"/>
        </w:rPr>
        <w:t xml:space="preserve">postanowień niniejszej umowy </w:t>
      </w:r>
      <w:r w:rsidR="00FA619D" w:rsidRPr="00FF18C9">
        <w:rPr>
          <w:rFonts w:ascii="Times New Roman" w:hAnsi="Times New Roman" w:cs="Times New Roman"/>
          <w:sz w:val="24"/>
          <w:szCs w:val="24"/>
        </w:rPr>
        <w:t>Zamawiający</w:t>
      </w:r>
      <w:r w:rsidRPr="00FF18C9">
        <w:rPr>
          <w:rFonts w:ascii="Times New Roman" w:hAnsi="Times New Roman" w:cs="Times New Roman"/>
          <w:sz w:val="24"/>
          <w:szCs w:val="24"/>
        </w:rPr>
        <w:t xml:space="preserve"> zapłaci na rzecz </w:t>
      </w:r>
      <w:r w:rsidR="009664DF" w:rsidRPr="00FF18C9">
        <w:rPr>
          <w:rFonts w:ascii="Times New Roman" w:hAnsi="Times New Roman" w:cs="Times New Roman"/>
          <w:sz w:val="24"/>
          <w:szCs w:val="24"/>
        </w:rPr>
        <w:t>Wykonawcy</w:t>
      </w:r>
      <w:r w:rsidRPr="00FF18C9">
        <w:rPr>
          <w:rFonts w:ascii="Times New Roman" w:hAnsi="Times New Roman" w:cs="Times New Roman"/>
          <w:sz w:val="24"/>
          <w:szCs w:val="24"/>
        </w:rPr>
        <w:t xml:space="preserve"> odsetki w</w:t>
      </w:r>
      <w:r w:rsidR="00193F1F" w:rsidRPr="00FF18C9">
        <w:rPr>
          <w:rFonts w:ascii="Times New Roman" w:hAnsi="Times New Roman" w:cs="Times New Roman"/>
          <w:sz w:val="24"/>
          <w:szCs w:val="24"/>
        </w:rPr>
        <w:t xml:space="preserve"> </w:t>
      </w:r>
      <w:r w:rsidR="009664DF" w:rsidRPr="00FF18C9">
        <w:rPr>
          <w:rFonts w:ascii="Times New Roman" w:hAnsi="Times New Roman" w:cs="Times New Roman"/>
          <w:sz w:val="24"/>
          <w:szCs w:val="24"/>
        </w:rPr>
        <w:t>ustawowej wysokości.</w:t>
      </w:r>
    </w:p>
    <w:p w:rsidR="00593C3C" w:rsidRPr="00FD6A31" w:rsidRDefault="00593C3C" w:rsidP="009664DF">
      <w:pPr>
        <w:spacing w:line="340" w:lineRule="exact"/>
        <w:rPr>
          <w:b/>
          <w:sz w:val="24"/>
          <w:szCs w:val="24"/>
        </w:rPr>
      </w:pPr>
    </w:p>
    <w:p w:rsidR="003B690C" w:rsidRPr="00FD6A31" w:rsidRDefault="009664DF" w:rsidP="009664DF">
      <w:pPr>
        <w:pBdr>
          <w:top w:val="nil"/>
          <w:left w:val="nil"/>
          <w:bottom w:val="nil"/>
          <w:right w:val="nil"/>
          <w:between w:val="nil"/>
          <w:bar w:val="nil"/>
        </w:pBdr>
        <w:spacing w:line="340" w:lineRule="exact"/>
        <w:jc w:val="both"/>
      </w:pPr>
      <w:r w:rsidRPr="00FD6A31">
        <w:t xml:space="preserve"> </w:t>
      </w:r>
    </w:p>
    <w:p w:rsidR="0039435C" w:rsidRPr="00FD6A31" w:rsidRDefault="0039435C" w:rsidP="009C668A">
      <w:pPr>
        <w:spacing w:after="120"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 xml:space="preserve">§ </w:t>
      </w:r>
      <w:r w:rsidR="00A95766" w:rsidRPr="00FD6A31">
        <w:rPr>
          <w:b/>
          <w:sz w:val="24"/>
          <w:szCs w:val="24"/>
        </w:rPr>
        <w:t>6</w:t>
      </w:r>
    </w:p>
    <w:p w:rsidR="00193F1F" w:rsidRPr="00E93F9C" w:rsidRDefault="00193F1F" w:rsidP="00E93F9C">
      <w:pPr>
        <w:spacing w:after="120" w:line="340" w:lineRule="exact"/>
        <w:jc w:val="center"/>
        <w:rPr>
          <w:b/>
          <w:sz w:val="24"/>
          <w:szCs w:val="24"/>
        </w:rPr>
      </w:pPr>
      <w:r w:rsidRPr="00E93F9C">
        <w:rPr>
          <w:b/>
          <w:sz w:val="24"/>
          <w:szCs w:val="24"/>
        </w:rPr>
        <w:t>Prawa autorskie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 xml:space="preserve">Wykonawca oświadcza, że najpóźniej w chwili przekazania opinii, zwanych dalej Utworami, będą mu przysługiwać stosowne prawa, w tym prawa własności intelektualnej, a w szczególności prawa autorskie do wszystkich Utworów, powstałych lub wykorzystanych w ramach realizacji niniejszej Umowy w zakresie niezbędnym do jej realizacji. </w:t>
      </w:r>
    </w:p>
    <w:p w:rsidR="00193F1F" w:rsidRPr="00193F1F" w:rsidRDefault="00193F1F" w:rsidP="00912B1F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 xml:space="preserve">Z chwilą przekazania Zamawiającemu przez Wykonawcę Utworów w sposób określony w </w:t>
      </w:r>
      <w:r w:rsidR="00912B1F" w:rsidRPr="00912B1F">
        <w:rPr>
          <w:sz w:val="24"/>
          <w:szCs w:val="24"/>
        </w:rPr>
        <w:t>§</w:t>
      </w:r>
      <w:r w:rsidR="00912B1F">
        <w:rPr>
          <w:sz w:val="24"/>
          <w:szCs w:val="24"/>
        </w:rPr>
        <w:t xml:space="preserve"> 2 </w:t>
      </w:r>
      <w:r w:rsidRPr="00193F1F">
        <w:rPr>
          <w:sz w:val="24"/>
          <w:szCs w:val="24"/>
        </w:rPr>
        <w:t xml:space="preserve">pkt </w:t>
      </w:r>
      <w:r w:rsidR="00912B1F">
        <w:rPr>
          <w:sz w:val="24"/>
          <w:szCs w:val="24"/>
        </w:rPr>
        <w:t>2</w:t>
      </w:r>
      <w:r w:rsidR="00B6437A" w:rsidRPr="00193F1F">
        <w:rPr>
          <w:sz w:val="24"/>
          <w:szCs w:val="24"/>
        </w:rPr>
        <w:t xml:space="preserve"> </w:t>
      </w:r>
      <w:r w:rsidRPr="00193F1F">
        <w:rPr>
          <w:sz w:val="24"/>
          <w:szCs w:val="24"/>
        </w:rPr>
        <w:t>niniejszej Umowy, Wykonawca przenosi na Zamawiającego autorskie prawa majątkowe oraz prawa zależne do przekazanych Utworów na następujących polach eksploatacji:</w:t>
      </w:r>
    </w:p>
    <w:p w:rsidR="00193F1F" w:rsidRPr="00193F1F" w:rsidRDefault="00193F1F" w:rsidP="00C42842">
      <w:pPr>
        <w:pStyle w:val="Bezodstpw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w zakresie utrwalania i zwielokrotniania Utworów w całości lub w części jakimikolwiek środkami i w jakiejkolwiek formie; przy użyciu wszystkich dostępnych technik i na wszelkich nośnikach, we wszelkich formatach i dowolnych nakładach, w szczególności za pomocą wszelkich znanych technik kopiowania, drukowania, zwielokrotniania wszelką techniką wizyjną i komputerową, techniką zapisu magnetycznego lub techniką cyfrową w dowolnym formacie, w tym techniką, zapisu magnetycznego, wprowadzania do pamięci komputera, każdą inną umożliwiającą eksploatację przy wykorzystaniu komputera; drukarską, reprograficzną, poligraficzną, cyfrową;</w:t>
      </w:r>
    </w:p>
    <w:p w:rsidR="00193F1F" w:rsidRPr="00193F1F" w:rsidRDefault="00193F1F" w:rsidP="00C42842">
      <w:pPr>
        <w:pStyle w:val="Bezodstpw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w zakresie obrotu oryginałem albo egzemplarzami, na których Utwory utrwalono –wprowadzanie do obrotu, użyczenie lub najem; w tym odpłatnie lub nieodpłatnie, bezpośrednio lub za pośrednictwem publicznej komutowanej sieci telefonicznej (PSTN), sieci komputerowej, Internetu, sieci teleksowej, sieci cyfrowej z integracją usług ISDN, sieci wewnętrznej, publicznej, NGN (</w:t>
      </w:r>
      <w:proofErr w:type="spellStart"/>
      <w:r w:rsidRPr="00193F1F">
        <w:rPr>
          <w:sz w:val="24"/>
          <w:szCs w:val="24"/>
        </w:rPr>
        <w:t>Next</w:t>
      </w:r>
      <w:proofErr w:type="spellEnd"/>
      <w:r w:rsidRPr="00193F1F">
        <w:rPr>
          <w:sz w:val="24"/>
          <w:szCs w:val="24"/>
        </w:rPr>
        <w:t xml:space="preserve"> </w:t>
      </w:r>
      <w:proofErr w:type="spellStart"/>
      <w:r w:rsidRPr="00193F1F">
        <w:rPr>
          <w:sz w:val="24"/>
          <w:szCs w:val="24"/>
        </w:rPr>
        <w:t>Generation</w:t>
      </w:r>
      <w:proofErr w:type="spellEnd"/>
      <w:r w:rsidRPr="00193F1F">
        <w:rPr>
          <w:sz w:val="24"/>
          <w:szCs w:val="24"/>
        </w:rPr>
        <w:t xml:space="preserve"> Network);</w:t>
      </w:r>
    </w:p>
    <w:p w:rsidR="00193F1F" w:rsidRPr="00193F1F" w:rsidRDefault="00193F1F" w:rsidP="00C42842">
      <w:pPr>
        <w:pStyle w:val="Bezodstpw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w zakresie rozpowszechniania Utworów – publiczn</w:t>
      </w:r>
      <w:bookmarkStart w:id="0" w:name="_GoBack"/>
      <w:bookmarkEnd w:id="0"/>
      <w:r w:rsidRPr="00193F1F">
        <w:rPr>
          <w:sz w:val="24"/>
          <w:szCs w:val="24"/>
        </w:rPr>
        <w:t>e wykonanie, wystawienie, wyświetlenie, odtworzenie oraz nadawanie i reemitowanie, a także publiczne udostępnianie Utworów w taki sposób, aby każdy mógł mieć do nich dostęp w miejscu i w czasie przez siebie wybranym, w tym w szczególności bezpośrednio lub za pośrednictwem publicznej komutowanej sieci telefonicznej (PSTN), sieci komputerowej, Internetu, sieci teleksowej, sieci cyfrowej z integracją usług ISDN, sieci wewnętrznej, publicznej, NGN (</w:t>
      </w:r>
      <w:proofErr w:type="spellStart"/>
      <w:r w:rsidRPr="00193F1F">
        <w:rPr>
          <w:sz w:val="24"/>
          <w:szCs w:val="24"/>
        </w:rPr>
        <w:t>Next</w:t>
      </w:r>
      <w:proofErr w:type="spellEnd"/>
      <w:r w:rsidRPr="00193F1F">
        <w:rPr>
          <w:sz w:val="24"/>
          <w:szCs w:val="24"/>
        </w:rPr>
        <w:t xml:space="preserve"> </w:t>
      </w:r>
      <w:proofErr w:type="spellStart"/>
      <w:r w:rsidRPr="00193F1F">
        <w:rPr>
          <w:sz w:val="24"/>
          <w:szCs w:val="24"/>
        </w:rPr>
        <w:t>Generation</w:t>
      </w:r>
      <w:proofErr w:type="spellEnd"/>
      <w:r w:rsidRPr="00193F1F">
        <w:rPr>
          <w:sz w:val="24"/>
          <w:szCs w:val="24"/>
        </w:rPr>
        <w:t xml:space="preserve"> Network), w technologii cyfrowej, w technologii analogowej;</w:t>
      </w:r>
    </w:p>
    <w:p w:rsidR="00193F1F" w:rsidRPr="00193F1F" w:rsidRDefault="00193F1F" w:rsidP="00C42842">
      <w:pPr>
        <w:pStyle w:val="Bezodstpw"/>
        <w:numPr>
          <w:ilvl w:val="1"/>
          <w:numId w:val="26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przekazywanie lub przesyłanie zapisów Utworów pomiędzy komputerami, serwerami, użytkownikami, innymi odbiorcami, przy pomocy wszelkiego rodzaju środków i technik.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lastRenderedPageBreak/>
        <w:t xml:space="preserve">Zamawiający nabywa wyłączne prawa do korzystania z Utworów w pełnym zakresie i w jakikolwiek sposób, bez ograniczeń czasowych lub terytorialnych. 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Zamawiający ma prawo, ale nie obowiązek rozpowszechniania Utworów zarówno w czasie obowiązywania niniejszej Umowy jak również po jej rozwiązaniu lub wygaśnięciu. Nierozpowszechnienie Utworów przez Zamawiającego nie powoduje, że prawa uzyskane przez Zamawiającego wraz z własnością nośnika, na którym Utwory utrwalono powracają do twórcy lub współtwórcy.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Wykonawca wyraża zgodę oraz nieodwołanie i bezwarunkowo upoważnia Zamawiającego oraz osoby przez niego wskazane do dokonywania w Utworach wszelkich zmian, przeróbek, aktualizacji, uzupełnień i innych modyfikacji, łączenia z innymi utworami, jakie Zamawiający uzna za zasadne dla korzystania z Utworów.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Wykonawca udziela Zamawiającemu zgody na rozpowszechnianie Utworów anonimowo, jak też na dowolny sposób oznaczenia autorstwa, jaki uzna za zasadny dla przyjętego sposobu korzystania z Utworów.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>Zamawiający ma prawo przenosić autorskie prawa majątkowe do Utworów na inne osoby, w tym udzielać im licencji do korzystania z nich.</w:t>
      </w:r>
    </w:p>
    <w:p w:rsidR="00193F1F" w:rsidRPr="00193F1F" w:rsidRDefault="00193F1F" w:rsidP="00C42842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193F1F">
        <w:rPr>
          <w:sz w:val="24"/>
          <w:szCs w:val="24"/>
        </w:rPr>
        <w:t xml:space="preserve">Wykonawca upoważnia Zamawiającego oraz osoby przez niego wskazane do wykonywania zależnych praw autorskich, w tym do udzielania zgody na opracowania i modyfikacje Utworów i korzystania z nich oraz rozpowszechniania w ramach pól eksploatacji określonych powyżej. </w:t>
      </w:r>
    </w:p>
    <w:p w:rsidR="00A82D2A" w:rsidRPr="00FD6A31" w:rsidRDefault="00193F1F" w:rsidP="00C42842">
      <w:pPr>
        <w:pStyle w:val="Bezodstpw"/>
        <w:numPr>
          <w:ilvl w:val="0"/>
          <w:numId w:val="23"/>
        </w:numPr>
        <w:jc w:val="both"/>
      </w:pPr>
      <w:r w:rsidRPr="00193F1F">
        <w:rPr>
          <w:sz w:val="24"/>
          <w:szCs w:val="24"/>
        </w:rPr>
        <w:t xml:space="preserve">Przeniesienie przez Wykonawcę i przejście na Zamawiającego praw autorskich i praw zależnych oraz udzielnie wszelkich innych zgód i zezwoleń wskazanych w niniejszym paragrafie następuje w ramach wynagrodzenia, o którym mowa w § </w:t>
      </w:r>
      <w:r w:rsidR="0095561E">
        <w:rPr>
          <w:sz w:val="24"/>
          <w:szCs w:val="24"/>
        </w:rPr>
        <w:t>2</w:t>
      </w:r>
      <w:r w:rsidR="0095561E" w:rsidRPr="00193F1F">
        <w:rPr>
          <w:sz w:val="24"/>
          <w:szCs w:val="24"/>
        </w:rPr>
        <w:t xml:space="preserve"> </w:t>
      </w:r>
      <w:r w:rsidRPr="00193F1F">
        <w:rPr>
          <w:sz w:val="24"/>
          <w:szCs w:val="24"/>
        </w:rPr>
        <w:t>ust. 1 niniejszej Umowy.</w:t>
      </w:r>
    </w:p>
    <w:p w:rsidR="00593C3C" w:rsidRPr="008816CF" w:rsidRDefault="009F6119" w:rsidP="008816CF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 xml:space="preserve">§ </w:t>
      </w:r>
      <w:r w:rsidR="00A95766" w:rsidRPr="00FD6A31">
        <w:rPr>
          <w:b/>
          <w:sz w:val="24"/>
          <w:szCs w:val="24"/>
        </w:rPr>
        <w:t>7</w:t>
      </w:r>
    </w:p>
    <w:p w:rsidR="00166CC9" w:rsidRPr="009D7280" w:rsidRDefault="00166CC9" w:rsidP="00593C3C">
      <w:pPr>
        <w:pStyle w:val="Bezodstpw"/>
        <w:rPr>
          <w:color w:val="FF0000"/>
        </w:rPr>
      </w:pPr>
    </w:p>
    <w:p w:rsidR="00166CC9" w:rsidRPr="00FD6A31" w:rsidRDefault="001F46FE" w:rsidP="00C42842">
      <w:pPr>
        <w:pStyle w:val="Bezodstpw"/>
        <w:numPr>
          <w:ilvl w:val="0"/>
          <w:numId w:val="15"/>
        </w:numPr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 w:rsidRPr="00FD6A31">
        <w:rPr>
          <w:rFonts w:eastAsia="Calibri"/>
          <w:sz w:val="24"/>
          <w:szCs w:val="24"/>
        </w:rPr>
        <w:t>Jeżeli do należytego wykonania przedmiotu Umowy konieczne będzie przetwarzanie danych osobowych, Wykonawca zobowiązany jest, w dniu podpisania niniejszej umowy, do podpisania umowy powierzenia danych osobowych, pod rygorem nieważności niniejszej umowy.</w:t>
      </w:r>
    </w:p>
    <w:p w:rsidR="00166CC9" w:rsidRPr="00FD6A31" w:rsidRDefault="001F46FE" w:rsidP="00C42842">
      <w:pPr>
        <w:pStyle w:val="Bezodstpw"/>
        <w:numPr>
          <w:ilvl w:val="0"/>
          <w:numId w:val="15"/>
        </w:numPr>
        <w:spacing w:line="276" w:lineRule="auto"/>
        <w:ind w:left="357" w:hanging="357"/>
        <w:jc w:val="both"/>
        <w:rPr>
          <w:bCs/>
          <w:sz w:val="24"/>
          <w:szCs w:val="24"/>
        </w:rPr>
      </w:pPr>
      <w:r w:rsidRPr="00FD6A31">
        <w:rPr>
          <w:bCs/>
          <w:sz w:val="24"/>
          <w:szCs w:val="24"/>
        </w:rPr>
        <w:t>Wykonawca zobowiązuje się w imieniu Zespołu Elektrowni Wodnych Niedzica S.A., zwanego dalej administratorem, spełnić względem osób reprezentujących Wykonawcę oraz pracowników i współpracowników Wykonawcy wyznaczonych do kontaktu i odpowiedzialnych za realizację umowy, których dane będzie przetwarzał administrator, obowiązek informacyjny zgodnie z art. 14 RODO za pomocą klauzuli RODO stanowiącej załącznik nr 4 do niniejszej umowy z zachowaniem terminów określonych w art.14 ust.3 RODO.</w:t>
      </w:r>
    </w:p>
    <w:p w:rsidR="00D423BA" w:rsidRPr="00FD6A31" w:rsidRDefault="00D423BA" w:rsidP="009711B8">
      <w:pPr>
        <w:spacing w:line="340" w:lineRule="exact"/>
        <w:jc w:val="center"/>
        <w:rPr>
          <w:b/>
          <w:bCs/>
          <w:sz w:val="24"/>
          <w:szCs w:val="24"/>
        </w:rPr>
      </w:pPr>
      <w:r w:rsidRPr="00FD6A31">
        <w:rPr>
          <w:b/>
          <w:bCs/>
          <w:sz w:val="24"/>
          <w:szCs w:val="24"/>
        </w:rPr>
        <w:t xml:space="preserve">§ </w:t>
      </w:r>
      <w:r w:rsidR="008816CF">
        <w:rPr>
          <w:b/>
          <w:bCs/>
          <w:sz w:val="24"/>
          <w:szCs w:val="24"/>
        </w:rPr>
        <w:t>8</w:t>
      </w:r>
    </w:p>
    <w:p w:rsidR="0039435C" w:rsidRPr="00FD6A31" w:rsidRDefault="0039435C" w:rsidP="003F4A5A">
      <w:p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Wszelkie z</w:t>
      </w:r>
      <w:r w:rsidR="00C04994" w:rsidRPr="00FD6A31">
        <w:rPr>
          <w:sz w:val="24"/>
          <w:szCs w:val="24"/>
        </w:rPr>
        <w:t xml:space="preserve">miany niniejszej umowy wymagają, pod rygorem nieważności, </w:t>
      </w:r>
      <w:r w:rsidRPr="00FD6A31">
        <w:rPr>
          <w:sz w:val="24"/>
          <w:szCs w:val="24"/>
        </w:rPr>
        <w:t>zachowania formy pisemnej.</w:t>
      </w:r>
    </w:p>
    <w:p w:rsidR="0039435C" w:rsidRPr="00FD6A31" w:rsidRDefault="0039435C" w:rsidP="00593C3C">
      <w:pPr>
        <w:pStyle w:val="Bezodstpw"/>
      </w:pPr>
    </w:p>
    <w:p w:rsidR="0039435C" w:rsidRPr="00FD6A31" w:rsidRDefault="00A93CAA" w:rsidP="009711B8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 xml:space="preserve">§ </w:t>
      </w:r>
      <w:r w:rsidR="008816CF">
        <w:rPr>
          <w:b/>
          <w:sz w:val="24"/>
          <w:szCs w:val="24"/>
        </w:rPr>
        <w:t>9</w:t>
      </w:r>
    </w:p>
    <w:p w:rsidR="00DE4013" w:rsidRPr="00FD6A31" w:rsidRDefault="00DE4013" w:rsidP="00C428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57" w:hanging="357"/>
        <w:jc w:val="both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lastRenderedPageBreak/>
        <w:t>W sprawach nie unormowanych niniejszą umową mają zastosowanie powszechnie obowiązujące przepisy prawa, w tym Kodeksu Cywilnego.</w:t>
      </w:r>
    </w:p>
    <w:p w:rsidR="0039435C" w:rsidRPr="00FD6A31" w:rsidRDefault="00DE4013" w:rsidP="00C428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57" w:hanging="357"/>
        <w:jc w:val="both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>Zamawiający oświadcza, że jest dużym przedsiębiorcą w rozumieniu  załącznika nr I do  Rozporządzenie Komisji (UE) nr 651/2014 z dnia 17 czerwca 2014 r. uznające niektóre rodzaje pomocy za zgodne z rynkiem wewnętrznym w zastosowaniu art. 107 i 108 Traktatu (Dz. Urz. UE. L 2014 Nr 187, str. 1 z póz. zm.)</w:t>
      </w:r>
      <w:r w:rsidR="00791943">
        <w:rPr>
          <w:rFonts w:eastAsia="Arial Unicode MS"/>
          <w:color w:val="000000"/>
          <w:sz w:val="24"/>
          <w:szCs w:val="24"/>
          <w:u w:color="000000"/>
          <w:bdr w:val="nil"/>
        </w:rPr>
        <w:t>.</w:t>
      </w:r>
    </w:p>
    <w:p w:rsidR="00E21286" w:rsidRPr="00FD6A31" w:rsidRDefault="00E21286" w:rsidP="00C4284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57" w:hanging="357"/>
        <w:jc w:val="both"/>
        <w:rPr>
          <w:rFonts w:eastAsia="Arial Unicode MS"/>
          <w:color w:val="000000"/>
          <w:sz w:val="24"/>
          <w:szCs w:val="24"/>
          <w:u w:color="000000"/>
          <w:bdr w:val="nil"/>
        </w:rPr>
      </w:pP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>Wykonawca  oświadcza, że jest/ nie jest</w:t>
      </w:r>
      <w:r w:rsidRPr="00FD6A31">
        <w:rPr>
          <w:rFonts w:eastAsia="Arial Unicode MS"/>
          <w:color w:val="000000"/>
          <w:sz w:val="24"/>
          <w:szCs w:val="24"/>
          <w:u w:color="000000"/>
          <w:bdr w:val="nil"/>
          <w:vertAlign w:val="superscript"/>
        </w:rPr>
        <w:footnoteReference w:id="1"/>
      </w: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 xml:space="preserve"> dużym przedsiębiorcą w rozumieniu  załącznika nr I do  Rozporządzenie Komisji (UE) nr 651/2014 z dnia 17 czerwca 2014 r. uznające niektóre rodzaje pomocy za zgodne z rynkiem wewnętrznym w zastosowaniu art. 107 </w:t>
      </w:r>
      <w:r w:rsidR="00B10C44"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 xml:space="preserve">          </w:t>
      </w:r>
      <w:r w:rsidRPr="00FD6A31">
        <w:rPr>
          <w:rFonts w:eastAsia="Arial Unicode MS"/>
          <w:color w:val="000000"/>
          <w:sz w:val="24"/>
          <w:szCs w:val="24"/>
          <w:u w:color="000000"/>
          <w:bdr w:val="nil"/>
        </w:rPr>
        <w:t>i 108 Traktatu (Dz. Urz. UE. L 2014 Nr 187, str. 1 z póz. zm.)</w:t>
      </w:r>
      <w:r w:rsidR="00791943">
        <w:rPr>
          <w:rFonts w:eastAsia="Arial Unicode MS"/>
          <w:color w:val="000000"/>
          <w:sz w:val="24"/>
          <w:szCs w:val="24"/>
          <w:u w:color="000000"/>
          <w:bdr w:val="nil"/>
        </w:rPr>
        <w:t>.</w:t>
      </w:r>
    </w:p>
    <w:p w:rsidR="00692041" w:rsidRPr="00FD6A31" w:rsidRDefault="00692041" w:rsidP="00DE4013">
      <w:pPr>
        <w:pStyle w:val="Bezodstpw"/>
      </w:pPr>
    </w:p>
    <w:p w:rsidR="0039435C" w:rsidRPr="00FD6A31" w:rsidRDefault="00A93CAA" w:rsidP="003F4A5A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 xml:space="preserve">§ </w:t>
      </w:r>
      <w:r w:rsidR="00D82F2E" w:rsidRPr="00FD6A31">
        <w:rPr>
          <w:b/>
          <w:sz w:val="24"/>
          <w:szCs w:val="24"/>
        </w:rPr>
        <w:t>1</w:t>
      </w:r>
      <w:r w:rsidR="008816CF">
        <w:rPr>
          <w:b/>
          <w:sz w:val="24"/>
          <w:szCs w:val="24"/>
        </w:rPr>
        <w:t>0</w:t>
      </w:r>
    </w:p>
    <w:p w:rsidR="0039435C" w:rsidRPr="00FD6A31" w:rsidRDefault="0039435C" w:rsidP="003F4A5A">
      <w:pPr>
        <w:pStyle w:val="Akapitzlist"/>
        <w:spacing w:after="0" w:line="3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sz w:val="24"/>
          <w:szCs w:val="24"/>
        </w:rPr>
        <w:t>Wszelkie ewentualne roszczenia i spory,  Strony umowy będą starały się załatwiać w sposób polubowny. W przypadku niemożności osiągnięcia porozumienia sądem właściwym do ich rozstrzygania będzie sąd właściwy miejscowo według siedziby Zamawiającego.</w:t>
      </w:r>
    </w:p>
    <w:p w:rsidR="00692041" w:rsidRPr="00FD6A31" w:rsidRDefault="00692041" w:rsidP="00692041">
      <w:pPr>
        <w:pStyle w:val="Bezodstpw"/>
      </w:pPr>
    </w:p>
    <w:p w:rsidR="0039435C" w:rsidRPr="00FD6A31" w:rsidRDefault="00A93CAA" w:rsidP="003F4A5A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 xml:space="preserve">§ </w:t>
      </w:r>
      <w:r w:rsidR="00685E96" w:rsidRPr="00FD6A31">
        <w:rPr>
          <w:b/>
          <w:sz w:val="24"/>
          <w:szCs w:val="24"/>
        </w:rPr>
        <w:t>1</w:t>
      </w:r>
      <w:r w:rsidR="008816CF">
        <w:rPr>
          <w:b/>
          <w:sz w:val="24"/>
          <w:szCs w:val="24"/>
        </w:rPr>
        <w:t>1</w:t>
      </w:r>
    </w:p>
    <w:p w:rsidR="0039435C" w:rsidRPr="00FD6A31" w:rsidRDefault="0039435C" w:rsidP="003F4A5A">
      <w:p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Załączniki do umowy stanowią :</w:t>
      </w:r>
    </w:p>
    <w:p w:rsidR="0039435C" w:rsidRPr="00FD6A31" w:rsidRDefault="00915310" w:rsidP="003F4A5A">
      <w:pPr>
        <w:numPr>
          <w:ilvl w:val="0"/>
          <w:numId w:val="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A</w:t>
      </w:r>
      <w:r w:rsidR="0039435C" w:rsidRPr="00FD6A31">
        <w:rPr>
          <w:sz w:val="24"/>
          <w:szCs w:val="24"/>
        </w:rPr>
        <w:t xml:space="preserve">ktualny wypis z </w:t>
      </w:r>
      <w:r w:rsidR="006C379B" w:rsidRPr="00FD6A31">
        <w:rPr>
          <w:sz w:val="24"/>
          <w:szCs w:val="24"/>
        </w:rPr>
        <w:t>KRS</w:t>
      </w:r>
      <w:r w:rsidR="005231B3" w:rsidRPr="00FD6A31">
        <w:rPr>
          <w:sz w:val="24"/>
          <w:szCs w:val="24"/>
        </w:rPr>
        <w:t xml:space="preserve"> </w:t>
      </w:r>
      <w:r w:rsidR="0039435C" w:rsidRPr="00FD6A31">
        <w:rPr>
          <w:sz w:val="24"/>
          <w:szCs w:val="24"/>
        </w:rPr>
        <w:t>Wykonawcy</w:t>
      </w:r>
      <w:r w:rsidR="005231B3" w:rsidRPr="00FD6A31">
        <w:rPr>
          <w:sz w:val="24"/>
          <w:szCs w:val="24"/>
        </w:rPr>
        <w:t>,</w:t>
      </w:r>
    </w:p>
    <w:p w:rsidR="00387DE0" w:rsidRPr="00FD6A31" w:rsidRDefault="00387DE0" w:rsidP="003F4A5A">
      <w:pPr>
        <w:numPr>
          <w:ilvl w:val="0"/>
          <w:numId w:val="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Szczegółowy opis przedmiotu zamówienia</w:t>
      </w:r>
    </w:p>
    <w:p w:rsidR="006C379B" w:rsidRPr="00FD6A31" w:rsidRDefault="00C04994" w:rsidP="003F4A5A">
      <w:pPr>
        <w:numPr>
          <w:ilvl w:val="0"/>
          <w:numId w:val="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K</w:t>
      </w:r>
      <w:r w:rsidR="006C379B" w:rsidRPr="00FD6A31">
        <w:rPr>
          <w:sz w:val="24"/>
          <w:szCs w:val="24"/>
        </w:rPr>
        <w:t>opia oferty Wykonawcy</w:t>
      </w:r>
    </w:p>
    <w:p w:rsidR="0039435C" w:rsidRPr="00FD6A31" w:rsidRDefault="0039435C" w:rsidP="003F4A5A">
      <w:pPr>
        <w:numPr>
          <w:ilvl w:val="0"/>
          <w:numId w:val="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Klauzula informacyjna.</w:t>
      </w:r>
    </w:p>
    <w:p w:rsidR="00593C3C" w:rsidRPr="00FD6A31" w:rsidRDefault="0039435C" w:rsidP="00593C3C">
      <w:pPr>
        <w:pStyle w:val="Bezodstpw"/>
      </w:pPr>
      <w:r w:rsidRPr="00FD6A31">
        <w:t xml:space="preserve">  </w:t>
      </w:r>
    </w:p>
    <w:p w:rsidR="0039435C" w:rsidRPr="00FD6A31" w:rsidRDefault="00A93CAA" w:rsidP="003F4A5A">
      <w:pPr>
        <w:spacing w:line="340" w:lineRule="exact"/>
        <w:jc w:val="center"/>
        <w:rPr>
          <w:b/>
          <w:sz w:val="24"/>
          <w:szCs w:val="24"/>
        </w:rPr>
      </w:pPr>
      <w:r w:rsidRPr="00FD6A31">
        <w:rPr>
          <w:b/>
          <w:sz w:val="24"/>
          <w:szCs w:val="24"/>
        </w:rPr>
        <w:t>§ 1</w:t>
      </w:r>
      <w:r w:rsidR="008816CF">
        <w:rPr>
          <w:b/>
          <w:sz w:val="24"/>
          <w:szCs w:val="24"/>
        </w:rPr>
        <w:t>2</w:t>
      </w:r>
    </w:p>
    <w:p w:rsidR="0039435C" w:rsidRPr="00FD6A31" w:rsidRDefault="0039435C" w:rsidP="003F4A5A">
      <w:p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Umowę sporządzono w 2 jednobrzmiących egzemplarzach, po 1 dla każdej ze stron.</w:t>
      </w:r>
    </w:p>
    <w:p w:rsidR="0039435C" w:rsidRPr="00FD6A31" w:rsidRDefault="0039435C" w:rsidP="00E27020">
      <w:pPr>
        <w:jc w:val="both"/>
        <w:rPr>
          <w:b/>
          <w:bCs/>
          <w:sz w:val="24"/>
          <w:szCs w:val="24"/>
        </w:rPr>
      </w:pPr>
    </w:p>
    <w:p w:rsidR="00D82F2E" w:rsidRPr="00FD6A31" w:rsidRDefault="00D82F2E" w:rsidP="00E27020">
      <w:pPr>
        <w:jc w:val="both"/>
        <w:rPr>
          <w:b/>
          <w:bCs/>
          <w:sz w:val="24"/>
          <w:szCs w:val="24"/>
        </w:rPr>
      </w:pPr>
    </w:p>
    <w:p w:rsidR="00406182" w:rsidRPr="00FD6A31" w:rsidRDefault="00406182" w:rsidP="00E27020">
      <w:pPr>
        <w:jc w:val="both"/>
        <w:rPr>
          <w:b/>
          <w:bCs/>
          <w:sz w:val="24"/>
          <w:szCs w:val="24"/>
        </w:rPr>
      </w:pPr>
    </w:p>
    <w:p w:rsidR="000E27C4" w:rsidRDefault="00D82F2E" w:rsidP="00FD6A31">
      <w:pPr>
        <w:pStyle w:val="Bezodstpw"/>
      </w:pPr>
      <w:r w:rsidRPr="00FD6A31">
        <w:rPr>
          <w:b/>
          <w:bCs/>
          <w:sz w:val="24"/>
          <w:szCs w:val="24"/>
        </w:rPr>
        <w:t xml:space="preserve">WYKONAWCA </w:t>
      </w:r>
      <w:r w:rsidRPr="00FD6A31">
        <w:rPr>
          <w:b/>
          <w:bCs/>
          <w:sz w:val="24"/>
          <w:szCs w:val="24"/>
        </w:rPr>
        <w:tab/>
      </w:r>
      <w:r w:rsidRPr="00FD6A31">
        <w:rPr>
          <w:b/>
          <w:bCs/>
          <w:sz w:val="24"/>
          <w:szCs w:val="24"/>
        </w:rPr>
        <w:tab/>
      </w:r>
      <w:r w:rsidRPr="00FD6A31">
        <w:rPr>
          <w:b/>
          <w:bCs/>
          <w:sz w:val="24"/>
          <w:szCs w:val="24"/>
        </w:rPr>
        <w:tab/>
      </w:r>
      <w:r w:rsidRPr="00FD6A31">
        <w:rPr>
          <w:b/>
          <w:bCs/>
          <w:sz w:val="24"/>
          <w:szCs w:val="24"/>
        </w:rPr>
        <w:tab/>
      </w:r>
      <w:r w:rsidRPr="00FD6A31">
        <w:rPr>
          <w:b/>
          <w:bCs/>
          <w:sz w:val="24"/>
          <w:szCs w:val="24"/>
        </w:rPr>
        <w:tab/>
      </w:r>
      <w:r w:rsidRPr="00FD6A31">
        <w:rPr>
          <w:b/>
          <w:bCs/>
          <w:sz w:val="24"/>
          <w:szCs w:val="24"/>
        </w:rPr>
        <w:tab/>
      </w:r>
      <w:r w:rsidR="00FD6A31">
        <w:rPr>
          <w:b/>
          <w:bCs/>
          <w:sz w:val="24"/>
          <w:szCs w:val="24"/>
        </w:rPr>
        <w:t>ZAMA</w:t>
      </w:r>
      <w:r w:rsidR="00975DC0">
        <w:rPr>
          <w:b/>
          <w:bCs/>
          <w:sz w:val="24"/>
          <w:szCs w:val="24"/>
        </w:rPr>
        <w:t>WIAJĄC</w:t>
      </w:r>
      <w:r w:rsidR="000E27C4">
        <w:rPr>
          <w:b/>
          <w:bCs/>
          <w:sz w:val="24"/>
          <w:szCs w:val="24"/>
        </w:rPr>
        <w:t>Y</w:t>
      </w:r>
    </w:p>
    <w:p w:rsidR="000E27C4" w:rsidRDefault="000E27C4" w:rsidP="00FD6A31">
      <w:pPr>
        <w:pStyle w:val="Bezodstpw"/>
      </w:pPr>
    </w:p>
    <w:p w:rsidR="000E27C4" w:rsidRDefault="000E27C4" w:rsidP="00FD6A31">
      <w:pPr>
        <w:pStyle w:val="Bezodstpw"/>
        <w:sectPr w:rsidR="000E27C4">
          <w:headerReference w:type="default" r:id="rId9"/>
          <w:footerReference w:type="default" r:id="rId10"/>
          <w:pgSz w:w="11900" w:h="16840"/>
          <w:pgMar w:top="1417" w:right="1417" w:bottom="1417" w:left="1418" w:header="708" w:footer="708" w:gutter="0"/>
          <w:cols w:space="708"/>
        </w:sectPr>
      </w:pPr>
    </w:p>
    <w:p w:rsidR="000E27C4" w:rsidRDefault="000E27C4" w:rsidP="00FD6A31">
      <w:pPr>
        <w:pStyle w:val="Bezodstpw"/>
      </w:pPr>
    </w:p>
    <w:p w:rsidR="000E27C4" w:rsidRPr="005946D8" w:rsidRDefault="000E27C4" w:rsidP="000E27C4">
      <w:pPr>
        <w:spacing w:after="200" w:line="276" w:lineRule="auto"/>
        <w:jc w:val="center"/>
        <w:rPr>
          <w:rFonts w:eastAsia="Calibri"/>
          <w:b/>
          <w:smallCaps/>
          <w:sz w:val="28"/>
          <w:szCs w:val="28"/>
          <w:u w:val="single"/>
          <w:lang w:eastAsia="en-US"/>
        </w:rPr>
      </w:pPr>
      <w:r w:rsidRPr="00BE0795">
        <w:rPr>
          <w:rFonts w:eastAsia="Calibri"/>
          <w:b/>
          <w:smallCaps/>
          <w:sz w:val="28"/>
          <w:szCs w:val="28"/>
          <w:u w:val="single"/>
          <w:lang w:eastAsia="en-US"/>
        </w:rPr>
        <w:t>Szczegółowy opis i</w:t>
      </w:r>
      <w:r w:rsidRPr="005946D8">
        <w:rPr>
          <w:rFonts w:eastAsia="Calibri"/>
          <w:b/>
          <w:smallCaps/>
          <w:sz w:val="28"/>
          <w:szCs w:val="28"/>
          <w:u w:val="single"/>
          <w:lang w:eastAsia="en-US"/>
        </w:rPr>
        <w:t xml:space="preserve"> zakres przedmiotu zamówienia</w:t>
      </w:r>
    </w:p>
    <w:p w:rsidR="000E27C4" w:rsidRDefault="000E27C4" w:rsidP="000E27C4">
      <w:pPr>
        <w:pStyle w:val="Bezodstpw"/>
        <w:spacing w:line="340" w:lineRule="exact"/>
        <w:jc w:val="both"/>
      </w:pPr>
      <w:r>
        <w:rPr>
          <w:rFonts w:eastAsia="Calibri"/>
          <w:b/>
          <w:sz w:val="24"/>
          <w:szCs w:val="24"/>
          <w:lang w:eastAsia="en-US"/>
        </w:rPr>
        <w:t xml:space="preserve">dot. </w:t>
      </w:r>
      <w:r w:rsidRPr="00BE0795">
        <w:rPr>
          <w:rFonts w:eastAsia="Calibri"/>
          <w:b/>
          <w:sz w:val="24"/>
          <w:szCs w:val="24"/>
          <w:lang w:eastAsia="en-US"/>
        </w:rPr>
        <w:t>zadani</w:t>
      </w:r>
      <w:r>
        <w:rPr>
          <w:rFonts w:eastAsia="Calibri"/>
          <w:b/>
          <w:sz w:val="24"/>
          <w:szCs w:val="24"/>
          <w:lang w:eastAsia="en-US"/>
        </w:rPr>
        <w:t>a</w:t>
      </w:r>
      <w:r w:rsidRPr="00BE0795">
        <w:rPr>
          <w:rFonts w:eastAsia="Calibri"/>
          <w:b/>
          <w:sz w:val="24"/>
          <w:szCs w:val="24"/>
          <w:lang w:eastAsia="en-US"/>
        </w:rPr>
        <w:t xml:space="preserve"> pn.</w:t>
      </w:r>
      <w:r>
        <w:rPr>
          <w:rFonts w:eastAsia="Calibri"/>
          <w:b/>
          <w:sz w:val="24"/>
          <w:szCs w:val="24"/>
          <w:lang w:eastAsia="en-US"/>
        </w:rPr>
        <w:t xml:space="preserve">: </w:t>
      </w:r>
      <w:r w:rsidRPr="00BE0795">
        <w:rPr>
          <w:rFonts w:eastAsia="Calibri"/>
          <w:b/>
          <w:bCs/>
          <w:sz w:val="24"/>
          <w:szCs w:val="24"/>
          <w:lang w:eastAsia="en-US"/>
        </w:rPr>
        <w:t>„</w:t>
      </w:r>
      <w:r w:rsidRPr="000E27C4">
        <w:rPr>
          <w:rFonts w:eastAsia="Calibri"/>
          <w:b/>
          <w:sz w:val="24"/>
          <w:szCs w:val="24"/>
          <w:lang w:eastAsia="en-US"/>
        </w:rPr>
        <w:t>Wykonani</w:t>
      </w:r>
      <w:r>
        <w:rPr>
          <w:rFonts w:eastAsia="Calibri"/>
          <w:b/>
          <w:sz w:val="24"/>
          <w:szCs w:val="24"/>
          <w:lang w:eastAsia="en-US"/>
        </w:rPr>
        <w:t>e</w:t>
      </w:r>
      <w:r w:rsidRPr="000E27C4">
        <w:rPr>
          <w:rFonts w:eastAsia="Calibri"/>
          <w:b/>
          <w:sz w:val="24"/>
          <w:szCs w:val="24"/>
          <w:lang w:eastAsia="en-US"/>
        </w:rPr>
        <w:t xml:space="preserve"> opinii prawnej z zakresu prawa energetycznego i powiązanych ustaw w ramach realizacji projektu „Rozwój Klastra Energii Zbiornika Czorsztyńskiego” w ramach Inwestycji B2.2.2/G1.1.2 Krajowego Planu Odbudowy i Zwiększania Odporności (KPO): Instalacje OZE realizowane przez społeczności energetyczne Część A (wsparcie </w:t>
      </w:r>
      <w:proofErr w:type="spellStart"/>
      <w:r w:rsidRPr="000E27C4">
        <w:rPr>
          <w:rFonts w:eastAsia="Calibri"/>
          <w:b/>
          <w:sz w:val="24"/>
          <w:szCs w:val="24"/>
          <w:lang w:eastAsia="en-US"/>
        </w:rPr>
        <w:t>przedinwestycyjne</w:t>
      </w:r>
      <w:proofErr w:type="spellEnd"/>
      <w:r>
        <w:rPr>
          <w:rFonts w:eastAsia="Calibri"/>
          <w:b/>
          <w:sz w:val="24"/>
          <w:szCs w:val="24"/>
          <w:lang w:eastAsia="en-US"/>
        </w:rPr>
        <w:t>)</w:t>
      </w:r>
      <w:r w:rsidRPr="00BE0795">
        <w:rPr>
          <w:rFonts w:eastAsia="Calibri"/>
          <w:b/>
          <w:sz w:val="24"/>
          <w:szCs w:val="24"/>
          <w:lang w:eastAsia="en-US"/>
        </w:rPr>
        <w:t>”</w:t>
      </w:r>
    </w:p>
    <w:p w:rsidR="000E27C4" w:rsidRDefault="000E27C4" w:rsidP="00FD6A31">
      <w:pPr>
        <w:pStyle w:val="Bezodstpw"/>
      </w:pPr>
    </w:p>
    <w:p w:rsidR="000E27C4" w:rsidRDefault="000E27C4" w:rsidP="00FD6A31">
      <w:pPr>
        <w:pStyle w:val="Bezodstpw"/>
      </w:pPr>
    </w:p>
    <w:p w:rsidR="000E27C4" w:rsidRPr="000E27C4" w:rsidRDefault="000E27C4" w:rsidP="00C42842">
      <w:pPr>
        <w:numPr>
          <w:ilvl w:val="0"/>
          <w:numId w:val="19"/>
        </w:numPr>
        <w:contextualSpacing/>
        <w:rPr>
          <w:rFonts w:eastAsia="Calibri"/>
          <w:sz w:val="24"/>
          <w:szCs w:val="24"/>
          <w:lang w:eastAsia="en-US"/>
        </w:rPr>
      </w:pPr>
      <w:r w:rsidRPr="000E27C4">
        <w:rPr>
          <w:rFonts w:eastAsia="Calibri"/>
          <w:b/>
          <w:sz w:val="24"/>
          <w:szCs w:val="24"/>
          <w:lang w:eastAsia="en-US"/>
        </w:rPr>
        <w:t>Opis przedmiotu zamówienia</w:t>
      </w:r>
    </w:p>
    <w:p w:rsidR="000E27C4" w:rsidRPr="000E27C4" w:rsidRDefault="000E27C4" w:rsidP="000E27C4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:rsidR="000E27C4" w:rsidRPr="000E27C4" w:rsidRDefault="00B02BAE" w:rsidP="000E27C4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Przedmiotem niniejszej umowy jest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w</w:t>
      </w:r>
      <w:r w:rsidR="000E27C4" w:rsidRPr="000E27C4">
        <w:rPr>
          <w:rFonts w:eastAsia="Calibri"/>
          <w:b/>
          <w:bCs/>
          <w:i/>
          <w:iCs/>
          <w:sz w:val="24"/>
          <w:szCs w:val="24"/>
          <w:lang w:eastAsia="en-US"/>
        </w:rPr>
        <w:t>ykonanie ekspertyzy/opinii prawnej w zakresie ograniczeń dla obszaru: magazynowania en. elektrycznej, magazynowania wodoru i innych ograniczeń wynikających z faktu, że ZEW Niedzica SA jest Operatorem Systemu Dystrybucyjnego.”</w:t>
      </w:r>
    </w:p>
    <w:p w:rsidR="000E27C4" w:rsidRPr="000E27C4" w:rsidRDefault="000E27C4" w:rsidP="000E27C4">
      <w:pPr>
        <w:spacing w:after="120" w:line="360" w:lineRule="auto"/>
        <w:rPr>
          <w:rFonts w:eastAsia="Calibri"/>
          <w:sz w:val="24"/>
          <w:szCs w:val="24"/>
          <w:lang w:eastAsia="en-US"/>
        </w:rPr>
      </w:pPr>
      <w:r w:rsidRPr="000E27C4">
        <w:rPr>
          <w:rFonts w:eastAsia="Calibri"/>
          <w:sz w:val="24"/>
          <w:szCs w:val="24"/>
          <w:lang w:eastAsia="en-US"/>
        </w:rPr>
        <w:t>Zespół Elektrowni Wodnych Niedzica SA  (ZEW Niedzica SA) jest przedsiębiorstwem posiadającym trzy koncesje z obszaru prawa energetycznego tj. koncesje na:</w:t>
      </w:r>
    </w:p>
    <w:p w:rsidR="000E27C4" w:rsidRPr="000E27C4" w:rsidRDefault="000E27C4" w:rsidP="00C42842">
      <w:pPr>
        <w:numPr>
          <w:ilvl w:val="0"/>
          <w:numId w:val="17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>Wytwarzanie energii elektrycznej,</w:t>
      </w:r>
    </w:p>
    <w:p w:rsidR="000E27C4" w:rsidRPr="000E27C4" w:rsidRDefault="000E27C4" w:rsidP="00C42842">
      <w:pPr>
        <w:numPr>
          <w:ilvl w:val="0"/>
          <w:numId w:val="17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>Dystrybucję energii elektrycznej,</w:t>
      </w:r>
    </w:p>
    <w:p w:rsidR="000E27C4" w:rsidRPr="000E27C4" w:rsidRDefault="000E27C4" w:rsidP="00C42842">
      <w:pPr>
        <w:numPr>
          <w:ilvl w:val="0"/>
          <w:numId w:val="17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>Obrót energią elektryczną.</w:t>
      </w:r>
    </w:p>
    <w:p w:rsidR="000E27C4" w:rsidRPr="000E27C4" w:rsidRDefault="000E27C4" w:rsidP="000E27C4">
      <w:p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 xml:space="preserve">ZEW Niedzica SA, posiada też status </w:t>
      </w:r>
      <w:proofErr w:type="spellStart"/>
      <w:r w:rsidRPr="000E27C4">
        <w:rPr>
          <w:sz w:val="24"/>
          <w:szCs w:val="24"/>
          <w:lang w:eastAsia="en-US"/>
        </w:rPr>
        <w:t>OSDn</w:t>
      </w:r>
      <w:proofErr w:type="spellEnd"/>
      <w:r w:rsidRPr="000E27C4">
        <w:rPr>
          <w:sz w:val="24"/>
          <w:szCs w:val="24"/>
          <w:lang w:eastAsia="en-US"/>
        </w:rPr>
        <w:t xml:space="preserve"> na własnej sieci </w:t>
      </w:r>
      <w:r w:rsidR="00791943" w:rsidRPr="001C4296">
        <w:rPr>
          <w:sz w:val="24"/>
          <w:szCs w:val="24"/>
        </w:rPr>
        <w:t>dystrybucyjnej</w:t>
      </w:r>
      <w:r w:rsidR="00791943">
        <w:rPr>
          <w:sz w:val="24"/>
          <w:szCs w:val="24"/>
        </w:rPr>
        <w:t>, oraz jest Koordynatorem Klastra Energii Zbiornika Czorsztyńskiego.</w:t>
      </w:r>
      <w:r w:rsidRPr="000E27C4">
        <w:rPr>
          <w:sz w:val="24"/>
          <w:szCs w:val="24"/>
          <w:lang w:eastAsia="en-US"/>
        </w:rPr>
        <w:t xml:space="preserve"> </w:t>
      </w:r>
    </w:p>
    <w:p w:rsidR="000E27C4" w:rsidRPr="000E27C4" w:rsidRDefault="000E27C4" w:rsidP="000E27C4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0E27C4">
        <w:rPr>
          <w:rFonts w:eastAsia="Calibri"/>
          <w:sz w:val="24"/>
          <w:szCs w:val="24"/>
          <w:lang w:eastAsia="en-US"/>
        </w:rPr>
        <w:t>Ponieważ ZEW Niedzica SA jest przedsiębiorstwem zintegrowanym pionowo, a więc łączącym działalność w zakresie dystrybucji energii elektrycznej, z działalnością w zakresie wytwarzania oraz obrotu energią elektryczną, to ze względu na komponent dystrybucyjny mierzy się z ograniczeniami regulacyjnymi. Do tych ograniczeń należy zaliczyć:</w:t>
      </w:r>
    </w:p>
    <w:p w:rsidR="000E27C4" w:rsidRPr="000E27C4" w:rsidRDefault="000E27C4" w:rsidP="00C42842">
      <w:pPr>
        <w:numPr>
          <w:ilvl w:val="0"/>
          <w:numId w:val="18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>ograniczenie możliwości posiadania, budowy, obsługiwania oraz zarządzania magazynem energii przez operatora systemu elektroenergetycznego,</w:t>
      </w:r>
    </w:p>
    <w:p w:rsidR="000E27C4" w:rsidRPr="000E27C4" w:rsidRDefault="000E27C4" w:rsidP="00C42842">
      <w:pPr>
        <w:numPr>
          <w:ilvl w:val="0"/>
          <w:numId w:val="18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>ograniczenie możliwości posiadania, budowy, obsługiwania oraz zarządzania magazynem wodoru,</w:t>
      </w:r>
    </w:p>
    <w:p w:rsidR="00791943" w:rsidRDefault="000E27C4" w:rsidP="00C42842">
      <w:pPr>
        <w:numPr>
          <w:ilvl w:val="0"/>
          <w:numId w:val="18"/>
        </w:numPr>
        <w:spacing w:after="120" w:line="360" w:lineRule="auto"/>
        <w:rPr>
          <w:sz w:val="24"/>
          <w:szCs w:val="24"/>
          <w:lang w:eastAsia="en-US"/>
        </w:rPr>
      </w:pPr>
      <w:r w:rsidRPr="000E27C4">
        <w:rPr>
          <w:sz w:val="24"/>
          <w:szCs w:val="24"/>
          <w:lang w:eastAsia="en-US"/>
        </w:rPr>
        <w:t xml:space="preserve">ograniczenie możliwości bycia właścicielem, dostawcą usługi ładowania lub pełnienia funkcji operatora ogólnodostępnych stacji ładowania (aktualnie ZEW Niedzica SA </w:t>
      </w:r>
      <w:r w:rsidRPr="000E27C4">
        <w:rPr>
          <w:sz w:val="24"/>
          <w:szCs w:val="24"/>
          <w:lang w:eastAsia="en-US"/>
        </w:rPr>
        <w:lastRenderedPageBreak/>
        <w:t>posiada stację ładowania pojazdów DC-120 kW, która nie ma statusu „ogólnodostępnej stacji ładowania”)</w:t>
      </w:r>
      <w:r w:rsidR="00791943">
        <w:rPr>
          <w:sz w:val="24"/>
          <w:szCs w:val="24"/>
          <w:lang w:eastAsia="en-US"/>
        </w:rPr>
        <w:t>,</w:t>
      </w:r>
    </w:p>
    <w:p w:rsidR="00791943" w:rsidRPr="001C4296" w:rsidRDefault="00791943" w:rsidP="00791943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ograniczenie w zakresie rejestracji Klastra Energii Zbiornika Czorsztyńskiego obejmującego PPE przyłączone do sieci Tauron Dystrybucja SA, ale też PPE przyłączone do sieci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ZEW Niedzica SA (niedozwolone prawem rejestrowanie Klastra mającego PPE na terenie dwóch OSD).</w:t>
      </w:r>
    </w:p>
    <w:p w:rsidR="000E27C4" w:rsidRPr="000E27C4" w:rsidRDefault="000E27C4" w:rsidP="00C42842">
      <w:pPr>
        <w:spacing w:after="120" w:line="360" w:lineRule="auto"/>
        <w:ind w:left="720"/>
        <w:rPr>
          <w:sz w:val="24"/>
          <w:szCs w:val="24"/>
          <w:lang w:eastAsia="en-US"/>
        </w:rPr>
      </w:pPr>
    </w:p>
    <w:p w:rsidR="00B02BAE" w:rsidRPr="00FD6A31" w:rsidRDefault="00B02BAE" w:rsidP="00C42842">
      <w:pPr>
        <w:pStyle w:val="Akapitzlist"/>
        <w:numPr>
          <w:ilvl w:val="0"/>
          <w:numId w:val="20"/>
        </w:numPr>
        <w:spacing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A31">
        <w:rPr>
          <w:rFonts w:ascii="Times New Roman" w:hAnsi="Times New Roman" w:cs="Times New Roman"/>
          <w:bCs/>
          <w:sz w:val="24"/>
          <w:szCs w:val="24"/>
        </w:rPr>
        <w:t>Sporządzenie opinii prawnej</w:t>
      </w:r>
      <w:r>
        <w:rPr>
          <w:rFonts w:ascii="Times New Roman" w:hAnsi="Times New Roman" w:cs="Times New Roman"/>
          <w:bCs/>
          <w:sz w:val="24"/>
          <w:szCs w:val="24"/>
        </w:rPr>
        <w:t xml:space="preserve"> polega na przygotowaniu przez Wykonawcę</w:t>
      </w:r>
      <w:r w:rsidRPr="00FD6A31">
        <w:rPr>
          <w:rFonts w:ascii="Times New Roman" w:hAnsi="Times New Roman" w:cs="Times New Roman"/>
          <w:bCs/>
          <w:sz w:val="24"/>
          <w:szCs w:val="24"/>
        </w:rPr>
        <w:t xml:space="preserve"> opracowania przedstawiającego pogląd radcy prawnego na pytania zadane przez Z</w:t>
      </w:r>
      <w:r>
        <w:rPr>
          <w:rFonts w:ascii="Times New Roman" w:hAnsi="Times New Roman" w:cs="Times New Roman"/>
          <w:bCs/>
          <w:sz w:val="24"/>
          <w:szCs w:val="24"/>
        </w:rPr>
        <w:t>amawiającego</w:t>
      </w:r>
      <w:r w:rsidRPr="00FD6A31">
        <w:rPr>
          <w:rFonts w:ascii="Times New Roman" w:hAnsi="Times New Roman" w:cs="Times New Roman"/>
          <w:bCs/>
          <w:sz w:val="24"/>
          <w:szCs w:val="24"/>
        </w:rPr>
        <w:t>, z uwzględnieniem właściwego stanu prawnego.</w:t>
      </w:r>
    </w:p>
    <w:p w:rsidR="00B6437A" w:rsidRPr="00DD2848" w:rsidRDefault="00B02BAE" w:rsidP="00C42842">
      <w:pPr>
        <w:pStyle w:val="Akapitzlist"/>
        <w:numPr>
          <w:ilvl w:val="0"/>
          <w:numId w:val="20"/>
        </w:num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6A31">
        <w:rPr>
          <w:rFonts w:ascii="Times New Roman" w:hAnsi="Times New Roman" w:cs="Times New Roman"/>
          <w:bCs/>
          <w:sz w:val="24"/>
          <w:szCs w:val="24"/>
        </w:rPr>
        <w:t>Gdy dane zagadnienie budzi kontrowersje (w szczególności w doktrynie lub orzecznictwie),</w:t>
      </w:r>
      <w:r w:rsidR="0079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6A31">
        <w:rPr>
          <w:rFonts w:ascii="Times New Roman" w:hAnsi="Times New Roman" w:cs="Times New Roman"/>
          <w:bCs/>
          <w:sz w:val="24"/>
          <w:szCs w:val="24"/>
        </w:rPr>
        <w:t xml:space="preserve">lub gdy z innych względów niemożliwym jest udzielenie konkretnej odpowiedzi na pytanie </w:t>
      </w:r>
      <w:r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FD6A31">
        <w:rPr>
          <w:rFonts w:ascii="Times New Roman" w:hAnsi="Times New Roman" w:cs="Times New Roman"/>
          <w:bCs/>
          <w:sz w:val="24"/>
          <w:szCs w:val="24"/>
        </w:rPr>
        <w:t xml:space="preserve">, opinia może być pozbawiona jednoznacznej </w:t>
      </w:r>
      <w:r w:rsidRPr="00DD2848">
        <w:rPr>
          <w:rFonts w:ascii="Times New Roman" w:hAnsi="Times New Roman" w:cs="Times New Roman"/>
          <w:sz w:val="24"/>
          <w:szCs w:val="24"/>
        </w:rPr>
        <w:t>konkluzji – z przedstawieniem przyczyn takiego stanu rzeczy.</w:t>
      </w:r>
    </w:p>
    <w:p w:rsidR="00E93F9C" w:rsidRPr="00DD2848" w:rsidRDefault="00E93F9C" w:rsidP="00C42842">
      <w:pPr>
        <w:pStyle w:val="Akapitzlist"/>
        <w:numPr>
          <w:ilvl w:val="0"/>
          <w:numId w:val="20"/>
        </w:num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D2848">
        <w:rPr>
          <w:rFonts w:ascii="Times New Roman" w:hAnsi="Times New Roman" w:cs="Times New Roman"/>
          <w:sz w:val="24"/>
          <w:szCs w:val="24"/>
        </w:rPr>
        <w:t xml:space="preserve">W ramach Przedmiotu Umowy Wykonawca zobowiązuje się w szczególności do: </w:t>
      </w:r>
    </w:p>
    <w:p w:rsidR="00E93F9C" w:rsidRPr="00DD2848" w:rsidRDefault="00E93F9C" w:rsidP="00C42842">
      <w:pPr>
        <w:pStyle w:val="Bezodstpw"/>
        <w:numPr>
          <w:ilvl w:val="1"/>
          <w:numId w:val="24"/>
        </w:numPr>
        <w:spacing w:line="340" w:lineRule="exact"/>
        <w:jc w:val="both"/>
        <w:rPr>
          <w:rFonts w:eastAsia="Calibri"/>
          <w:sz w:val="24"/>
          <w:szCs w:val="24"/>
          <w:lang w:eastAsia="en-US"/>
        </w:rPr>
      </w:pPr>
      <w:r w:rsidRPr="00DD2848">
        <w:rPr>
          <w:rFonts w:eastAsia="Calibri"/>
          <w:sz w:val="24"/>
          <w:szCs w:val="24"/>
          <w:lang w:eastAsia="en-US"/>
        </w:rPr>
        <w:t>sporządzenia jednej opinii prawnej z podziałem tematycznym zagadnień oraz spisem treści,</w:t>
      </w:r>
    </w:p>
    <w:p w:rsidR="00E93F9C" w:rsidRPr="00DD2848" w:rsidRDefault="00E93F9C" w:rsidP="00C42842">
      <w:pPr>
        <w:pStyle w:val="Bezodstpw"/>
        <w:numPr>
          <w:ilvl w:val="1"/>
          <w:numId w:val="24"/>
        </w:numPr>
        <w:spacing w:line="340" w:lineRule="exact"/>
        <w:jc w:val="both"/>
        <w:rPr>
          <w:rFonts w:eastAsia="Calibri"/>
          <w:sz w:val="24"/>
          <w:szCs w:val="24"/>
          <w:lang w:eastAsia="en-US"/>
        </w:rPr>
      </w:pPr>
      <w:r w:rsidRPr="00DD2848">
        <w:rPr>
          <w:rFonts w:eastAsia="Calibri"/>
          <w:sz w:val="24"/>
          <w:szCs w:val="24"/>
          <w:lang w:eastAsia="en-US"/>
        </w:rPr>
        <w:t xml:space="preserve">przekazania Zamawiającemu opinii prawnej w formie papierowej w co najmniej trzech egzemplarzach, a także w wersji elektronicznej w formacie pliku edytowalnego i w formacie pdf.  </w:t>
      </w:r>
    </w:p>
    <w:p w:rsidR="00E93F9C" w:rsidRPr="00DD2848" w:rsidRDefault="00E93F9C" w:rsidP="00C42842">
      <w:pPr>
        <w:pStyle w:val="Bezodstpw"/>
        <w:numPr>
          <w:ilvl w:val="0"/>
          <w:numId w:val="25"/>
        </w:numPr>
        <w:spacing w:line="340" w:lineRule="exact"/>
        <w:jc w:val="both"/>
        <w:rPr>
          <w:rFonts w:eastAsia="Calibri"/>
          <w:sz w:val="24"/>
          <w:szCs w:val="24"/>
          <w:lang w:eastAsia="en-US"/>
        </w:rPr>
      </w:pPr>
      <w:r w:rsidRPr="00DD2848">
        <w:rPr>
          <w:rFonts w:eastAsia="Calibri"/>
          <w:sz w:val="24"/>
          <w:szCs w:val="24"/>
          <w:lang w:eastAsia="en-US"/>
        </w:rPr>
        <w:t xml:space="preserve">Zamawiający zgłosi Wykonawcy ewentualne uwagi lub wątpliwości dotyczące treści opinii prawnej w terminie 14 dni od dnia otrzymania opinii w wersji papierowej. </w:t>
      </w:r>
    </w:p>
    <w:p w:rsidR="00E93F9C" w:rsidRPr="00DD2848" w:rsidRDefault="00E93F9C" w:rsidP="00C42842">
      <w:pPr>
        <w:pStyle w:val="Bezodstpw"/>
        <w:numPr>
          <w:ilvl w:val="0"/>
          <w:numId w:val="25"/>
        </w:numPr>
        <w:spacing w:line="340" w:lineRule="exact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DD2848">
        <w:rPr>
          <w:rFonts w:eastAsia="Calibri"/>
          <w:sz w:val="24"/>
          <w:szCs w:val="24"/>
          <w:lang w:eastAsia="en-US"/>
        </w:rPr>
        <w:t xml:space="preserve">Wykonawca zobowiązany będzie </w:t>
      </w:r>
      <w:bookmarkStart w:id="1" w:name="_Hlk38823414"/>
      <w:r w:rsidRPr="00DD2848">
        <w:rPr>
          <w:rFonts w:eastAsia="Calibri"/>
          <w:sz w:val="24"/>
          <w:szCs w:val="24"/>
          <w:lang w:eastAsia="en-US"/>
        </w:rPr>
        <w:t xml:space="preserve">do odniesienia się do uwag Zamawiającego lub wątpliwości zgłoszonych </w:t>
      </w:r>
      <w:bookmarkEnd w:id="1"/>
      <w:r w:rsidRPr="00DD2848">
        <w:rPr>
          <w:rFonts w:eastAsia="Calibri"/>
          <w:sz w:val="24"/>
          <w:szCs w:val="24"/>
          <w:lang w:eastAsia="en-US"/>
        </w:rPr>
        <w:t xml:space="preserve">w trybie określonym w ust. 7 powyżej, w formie wskazanej przez Zamawiającego, w terminie 7 dni od  dnia zgłoszenia ich zgłoszenia. </w:t>
      </w:r>
    </w:p>
    <w:p w:rsidR="00B02BAE" w:rsidRDefault="00B02BAE" w:rsidP="00B02BAE">
      <w:pPr>
        <w:spacing w:after="120" w:line="360" w:lineRule="auto"/>
        <w:rPr>
          <w:sz w:val="24"/>
          <w:szCs w:val="24"/>
          <w:lang w:eastAsia="en-US"/>
        </w:rPr>
      </w:pPr>
    </w:p>
    <w:p w:rsidR="000E27C4" w:rsidRPr="00B02BAE" w:rsidRDefault="000E27C4" w:rsidP="00C42842">
      <w:pPr>
        <w:pStyle w:val="Akapitzlist"/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2BAE">
        <w:rPr>
          <w:rFonts w:ascii="Times New Roman" w:hAnsi="Times New Roman" w:cs="Times New Roman"/>
          <w:b/>
          <w:sz w:val="24"/>
          <w:szCs w:val="24"/>
        </w:rPr>
        <w:t xml:space="preserve">W ramach zamówienia należy: </w:t>
      </w:r>
    </w:p>
    <w:p w:rsidR="000E27C4" w:rsidRDefault="000E27C4" w:rsidP="00C42842">
      <w:pPr>
        <w:pStyle w:val="Akapitzlist"/>
        <w:numPr>
          <w:ilvl w:val="1"/>
          <w:numId w:val="21"/>
        </w:numPr>
        <w:spacing w:after="120" w:line="340" w:lineRule="exact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193F1F">
        <w:rPr>
          <w:rFonts w:ascii="Times New Roman" w:hAnsi="Times New Roman" w:cs="Times New Roman"/>
          <w:sz w:val="24"/>
          <w:szCs w:val="24"/>
        </w:rPr>
        <w:t xml:space="preserve">wykonać </w:t>
      </w:r>
      <w:r w:rsidRPr="00193F1F">
        <w:rPr>
          <w:rFonts w:ascii="Times New Roman" w:hAnsi="Times New Roman" w:cs="Times New Roman"/>
          <w:sz w:val="24"/>
          <w:szCs w:val="24"/>
          <w:u w:val="single"/>
        </w:rPr>
        <w:t>analizę sytuacji ZEW Niedzica SA</w:t>
      </w:r>
      <w:r w:rsidRPr="00193F1F">
        <w:rPr>
          <w:rFonts w:ascii="Times New Roman" w:hAnsi="Times New Roman" w:cs="Times New Roman"/>
          <w:sz w:val="24"/>
          <w:szCs w:val="24"/>
        </w:rPr>
        <w:t xml:space="preserve"> (koncesje, posiadaną infrastrukturę techniczną – np. sieć dystrybucyjną, elektrownię szczytowo-pompową 2x46 MW - kontekst uzyskania koncesji na magazynowanie energii, źródła PV wnoszące okresowe nadwyżki energii z OZE, itp.),</w:t>
      </w:r>
    </w:p>
    <w:p w:rsidR="00313F93" w:rsidRPr="00C42842" w:rsidRDefault="00313F93" w:rsidP="006F67F9">
      <w:pPr>
        <w:pStyle w:val="Akapitzlist"/>
        <w:numPr>
          <w:ilvl w:val="1"/>
          <w:numId w:val="21"/>
        </w:numPr>
        <w:spacing w:after="120" w:line="340" w:lineRule="exact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C42842">
        <w:rPr>
          <w:rFonts w:ascii="Times New Roman" w:hAnsi="Times New Roman" w:cs="Times New Roman"/>
          <w:sz w:val="24"/>
          <w:szCs w:val="24"/>
        </w:rPr>
        <w:t>zapoznać się ze strukturą PPE wewnątrz Klastra (ilościowe zestawienie PPE u dwóch OSD) przy czym główne PPE wytwórcze są przyłączone do sieci ZEW Niedzica SA a większość PPE odbiorczych jest przyłączona do sieci Tauron Dystrybucja SA,</w:t>
      </w:r>
    </w:p>
    <w:p w:rsidR="00313F93" w:rsidRPr="00193F1F" w:rsidRDefault="00313F93" w:rsidP="00C42842">
      <w:pPr>
        <w:pStyle w:val="Akapitzlist"/>
        <w:spacing w:after="120" w:line="340" w:lineRule="exact"/>
        <w:ind w:left="788"/>
        <w:jc w:val="both"/>
        <w:rPr>
          <w:rFonts w:ascii="Times New Roman" w:hAnsi="Times New Roman" w:cs="Times New Roman"/>
          <w:sz w:val="24"/>
          <w:szCs w:val="24"/>
        </w:rPr>
      </w:pPr>
    </w:p>
    <w:p w:rsidR="000E27C4" w:rsidRPr="00193F1F" w:rsidRDefault="000E27C4" w:rsidP="00C42842">
      <w:pPr>
        <w:pStyle w:val="Akapitzlist"/>
        <w:numPr>
          <w:ilvl w:val="1"/>
          <w:numId w:val="21"/>
        </w:numPr>
        <w:spacing w:after="120" w:line="340" w:lineRule="exact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193F1F">
        <w:rPr>
          <w:rFonts w:ascii="Times New Roman" w:hAnsi="Times New Roman" w:cs="Times New Roman"/>
          <w:sz w:val="24"/>
          <w:szCs w:val="24"/>
        </w:rPr>
        <w:lastRenderedPageBreak/>
        <w:t>zidentyfikować ewentualne ograniczenia w zakresie opisanym powyżej,</w:t>
      </w:r>
    </w:p>
    <w:p w:rsidR="00313F93" w:rsidRPr="001C4296" w:rsidRDefault="000E27C4" w:rsidP="00313F93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1F">
        <w:rPr>
          <w:rFonts w:ascii="Times New Roman" w:hAnsi="Times New Roman" w:cs="Times New Roman"/>
          <w:sz w:val="24"/>
          <w:szCs w:val="24"/>
        </w:rPr>
        <w:t>przedstawić wstępną opinię prawną – do omówienia na spotkaniu on-line, uwzględniającą możliwości wykorzystania zwolnień z całości lub części ograniczeń (np. ze względu na wielkość parametru magazynu, ze względu na funkcję magazynu – np. „zintegrowany element sieciowy” itd., wraz z przybliżeniem procedury uzyskania przedmiotowych zwolnień (np. opisem procesu uzyskania zwolnienia z ograniczeń przez Prezesa URE),</w:t>
      </w:r>
      <w:r w:rsidR="00313F93">
        <w:rPr>
          <w:rFonts w:ascii="Times New Roman" w:hAnsi="Times New Roman" w:cs="Times New Roman"/>
          <w:sz w:val="24"/>
          <w:szCs w:val="24"/>
        </w:rPr>
        <w:t xml:space="preserve"> </w:t>
      </w:r>
      <w:r w:rsidR="00313F93">
        <w:rPr>
          <w:rFonts w:ascii="Times New Roman" w:eastAsia="Times New Roman" w:hAnsi="Times New Roman" w:cs="Times New Roman"/>
          <w:sz w:val="24"/>
          <w:szCs w:val="24"/>
        </w:rPr>
        <w:t>lub opisem czy mogą zajść jakieś okoliczności aby ZEW Niedzica SA mogła świadczyć komercyjne usługi ładowania pojazdów</w:t>
      </w:r>
      <w:r w:rsidR="00313F93" w:rsidRPr="001C429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13F93">
        <w:rPr>
          <w:rFonts w:ascii="Times New Roman" w:eastAsia="Times New Roman" w:hAnsi="Times New Roman" w:cs="Times New Roman"/>
          <w:sz w:val="24"/>
          <w:szCs w:val="24"/>
        </w:rPr>
        <w:t xml:space="preserve"> opinia powinna jednocześnie odnosić się do powstałych ograniczeń w możliwości rejestrowania Klastra Energii obejmującego PPE przyłączone do sieci dwóch OSD i rekomendującą działania w tym obszarze (wskazanie możliwości zarejestrowania klastra, lub całkowitego braku takiej możliwości, ewentualnie wskazać jakieś działanie pośrednie).</w:t>
      </w:r>
    </w:p>
    <w:p w:rsidR="00B02BAE" w:rsidRPr="00193F1F" w:rsidRDefault="000E27C4" w:rsidP="00C42842">
      <w:pPr>
        <w:pStyle w:val="Akapitzlist"/>
        <w:numPr>
          <w:ilvl w:val="1"/>
          <w:numId w:val="21"/>
        </w:numPr>
        <w:spacing w:after="120" w:line="340" w:lineRule="exact"/>
        <w:ind w:left="788" w:hanging="431"/>
        <w:rPr>
          <w:rFonts w:ascii="Times New Roman" w:hAnsi="Times New Roman" w:cs="Times New Roman"/>
          <w:sz w:val="20"/>
          <w:szCs w:val="20"/>
          <w:lang w:eastAsia="pl-PL"/>
        </w:rPr>
      </w:pPr>
      <w:r w:rsidRPr="00193F1F">
        <w:rPr>
          <w:rFonts w:ascii="Times New Roman" w:hAnsi="Times New Roman" w:cs="Times New Roman"/>
          <w:sz w:val="24"/>
          <w:szCs w:val="24"/>
        </w:rPr>
        <w:t>przeprowadzić konsultacji on-</w:t>
      </w:r>
      <w:proofErr w:type="spellStart"/>
      <w:r w:rsidRPr="00193F1F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193F1F">
        <w:rPr>
          <w:rFonts w:ascii="Times New Roman" w:hAnsi="Times New Roman" w:cs="Times New Roman"/>
          <w:sz w:val="24"/>
          <w:szCs w:val="24"/>
        </w:rPr>
        <w:t xml:space="preserve"> z Zamawiającym – (łącznie 2 godziny),</w:t>
      </w:r>
    </w:p>
    <w:p w:rsidR="000E27C4" w:rsidRPr="00193F1F" w:rsidRDefault="000E27C4" w:rsidP="00C42842">
      <w:pPr>
        <w:pStyle w:val="Akapitzlist"/>
        <w:numPr>
          <w:ilvl w:val="1"/>
          <w:numId w:val="21"/>
        </w:numPr>
        <w:spacing w:after="120" w:line="340" w:lineRule="exact"/>
        <w:ind w:left="788" w:hanging="431"/>
        <w:rPr>
          <w:rFonts w:ascii="Times New Roman" w:hAnsi="Times New Roman" w:cs="Times New Roman"/>
        </w:rPr>
        <w:sectPr w:rsidR="000E27C4" w:rsidRPr="00193F1F">
          <w:headerReference w:type="default" r:id="rId11"/>
          <w:pgSz w:w="11900" w:h="16840"/>
          <w:pgMar w:top="1417" w:right="1417" w:bottom="1417" w:left="1418" w:header="708" w:footer="708" w:gutter="0"/>
          <w:cols w:space="708"/>
        </w:sectPr>
      </w:pPr>
      <w:r w:rsidRPr="00193F1F">
        <w:rPr>
          <w:rFonts w:ascii="Times New Roman" w:hAnsi="Times New Roman" w:cs="Times New Roman"/>
          <w:sz w:val="24"/>
          <w:szCs w:val="24"/>
        </w:rPr>
        <w:t>przedstawić końcową opinię prawną.</w:t>
      </w:r>
    </w:p>
    <w:p w:rsidR="000E27C4" w:rsidRDefault="000E27C4" w:rsidP="00FD6A31">
      <w:pPr>
        <w:pStyle w:val="Bezodstpw"/>
      </w:pPr>
    </w:p>
    <w:p w:rsidR="00304BE6" w:rsidRPr="00FD6A31" w:rsidRDefault="00304BE6" w:rsidP="000E27C4">
      <w:pPr>
        <w:pStyle w:val="Bezodstpw"/>
        <w:jc w:val="center"/>
        <w:rPr>
          <w:b/>
          <w:noProof/>
          <w:sz w:val="24"/>
          <w:szCs w:val="24"/>
        </w:rPr>
      </w:pPr>
      <w:r w:rsidRPr="00FD6A31">
        <w:rPr>
          <w:b/>
          <w:noProof/>
          <w:sz w:val="24"/>
          <w:szCs w:val="24"/>
        </w:rPr>
        <w:t>Klauzula informacyjna</w:t>
      </w:r>
    </w:p>
    <w:p w:rsidR="00304BE6" w:rsidRPr="00FD6A31" w:rsidRDefault="00304BE6" w:rsidP="00304BE6">
      <w:pPr>
        <w:pStyle w:val="Bezodstpw"/>
        <w:jc w:val="both"/>
        <w:rPr>
          <w:sz w:val="24"/>
          <w:szCs w:val="24"/>
        </w:rPr>
      </w:pPr>
    </w:p>
    <w:p w:rsidR="00304BE6" w:rsidRPr="00FD6A31" w:rsidRDefault="00304BE6" w:rsidP="00304BE6">
      <w:pPr>
        <w:pStyle w:val="Bezodstpw"/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 xml:space="preserve">Zgodnie z art. 13 Rozporządzenia </w:t>
      </w:r>
      <w:r w:rsidRPr="00FD6A31">
        <w:rPr>
          <w:color w:val="000000"/>
          <w:sz w:val="24"/>
          <w:szCs w:val="24"/>
        </w:rPr>
        <w:t>Parlamentu Europejskiego i Rady UE 2016/679 z 27 kwietnia 2016 r. w sprawie ochrony osób fizycznych w związku z przetwarzaniem danych osobowych i w sprawie swobodnego przepływu takich danych oraz uchylenia dyrektywy 95/46/WE (ogólne rozporządzenie o ochronie danych) (Dz. Urz. UE L Nr 119, str.1) informuję, że: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Administratorem Pana/Pani danych osobowych jest Zespół Elektrowni Wodnych Niedzica Spółka Akcyjna, ul. Widokowa 1, 34-441 Niedzica.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W sprawach związanych z ochroną danych osobowych można się skontaktować pod adresem ZEW Niedzica S.A., ul. Widokowa 1, 34-441 Niedzica, tel. 18 26 10 150.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 xml:space="preserve">Kontakt z inspektorem ochrony danych możliwy jest pod adresem </w:t>
      </w:r>
      <w:r w:rsidR="003F4A5A" w:rsidRPr="00FD6A31">
        <w:rPr>
          <w:sz w:val="24"/>
          <w:szCs w:val="24"/>
        </w:rPr>
        <w:t>mailowym: inspektor@niedzica.pl,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Dane osobowe przetwarzane będą zgodnie z art. 6 ust.1 lit. b w/w Rozporządzenia             w celach związanych z podjęciem działań związanych z prowadzonym postępowaniem ofertowym oraz zawarciem  umowy.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Dane osobowe będą przechowywane przez okres wskazany przepisami prawa lub przez okres niezbędny dla zachowania zasady rozliczalności albo przez okres nie dłuższy niż okres przedawnienia roszczeń wynikających z zawartej umowy.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Dane osobowe będą udostępnione jedynie uprawnionym podmiotom, jeżeli to uprawnienie wynika z obowiązującego przepisu prawa.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 xml:space="preserve">Podanie danych osobowych jest warunkiem przystąpienia do postepowania  ofertowego.  Odmowa podania danych osobowych spowoduje, iż nie dojdzie do udziału w postępowaniu ofertowym. 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 xml:space="preserve">Osoba, której dane dotyczą ma prawo dostępu do treści swoich danych osobowych oraz prawo ich sprostowania, usunięcia lub ograniczenia przetwarzania, prawo do przenoszenia danych, prawo wniesienia sprzeciwu. </w:t>
      </w:r>
    </w:p>
    <w:p w:rsidR="00304BE6" w:rsidRPr="00FD6A31" w:rsidRDefault="00304BE6" w:rsidP="00C42842">
      <w:pPr>
        <w:pStyle w:val="Bezodstpw"/>
        <w:numPr>
          <w:ilvl w:val="0"/>
          <w:numId w:val="11"/>
        </w:numPr>
        <w:spacing w:line="340" w:lineRule="exact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Osoba, której dane dotyczą ma prawo wnieść skargę do organu nadzorczego tj. Prezesa Urzędu Ochrony Danych Osobowych.</w:t>
      </w:r>
    </w:p>
    <w:p w:rsidR="00F004F6" w:rsidRPr="00FD6A31" w:rsidRDefault="00F004F6" w:rsidP="00F004F6">
      <w:pPr>
        <w:pStyle w:val="Bezodstpw"/>
        <w:spacing w:line="340" w:lineRule="exact"/>
        <w:ind w:left="360"/>
        <w:jc w:val="both"/>
        <w:rPr>
          <w:sz w:val="24"/>
          <w:szCs w:val="24"/>
        </w:rPr>
      </w:pPr>
    </w:p>
    <w:p w:rsidR="00F004F6" w:rsidRPr="00FD6A31" w:rsidRDefault="00F004F6" w:rsidP="00F004F6">
      <w:pPr>
        <w:pStyle w:val="Bezodstpw"/>
        <w:spacing w:line="340" w:lineRule="exact"/>
        <w:ind w:left="360"/>
        <w:jc w:val="both"/>
        <w:rPr>
          <w:sz w:val="24"/>
          <w:szCs w:val="24"/>
        </w:rPr>
      </w:pPr>
    </w:p>
    <w:p w:rsidR="00F004F6" w:rsidRPr="00FD6A31" w:rsidRDefault="00F004F6" w:rsidP="00F004F6">
      <w:pPr>
        <w:pStyle w:val="Bezodstpw"/>
        <w:spacing w:line="340" w:lineRule="exact"/>
        <w:ind w:left="360"/>
        <w:jc w:val="both"/>
        <w:rPr>
          <w:sz w:val="24"/>
          <w:szCs w:val="24"/>
        </w:rPr>
      </w:pPr>
    </w:p>
    <w:p w:rsidR="00F004F6" w:rsidRPr="00FD6A31" w:rsidRDefault="00F004F6" w:rsidP="00F004F6">
      <w:pPr>
        <w:pStyle w:val="Bezodstpw"/>
        <w:ind w:left="4956"/>
        <w:jc w:val="both"/>
        <w:rPr>
          <w:sz w:val="24"/>
          <w:szCs w:val="24"/>
        </w:rPr>
      </w:pPr>
      <w:r w:rsidRPr="00FD6A31">
        <w:rPr>
          <w:sz w:val="24"/>
          <w:szCs w:val="24"/>
        </w:rPr>
        <w:t>………………………………………</w:t>
      </w:r>
    </w:p>
    <w:p w:rsidR="00F004F6" w:rsidRPr="00FD6A31" w:rsidRDefault="00F004F6" w:rsidP="00F004F6">
      <w:pPr>
        <w:pStyle w:val="Bezodstpw"/>
        <w:ind w:left="5664"/>
        <w:jc w:val="both"/>
        <w:rPr>
          <w:sz w:val="26"/>
          <w:szCs w:val="26"/>
          <w:vertAlign w:val="superscript"/>
        </w:rPr>
      </w:pPr>
      <w:r w:rsidRPr="00FD6A31">
        <w:rPr>
          <w:sz w:val="24"/>
          <w:szCs w:val="24"/>
          <w:vertAlign w:val="superscript"/>
        </w:rPr>
        <w:t xml:space="preserve">           </w:t>
      </w:r>
      <w:r w:rsidRPr="00FD6A31">
        <w:rPr>
          <w:sz w:val="26"/>
          <w:szCs w:val="26"/>
          <w:vertAlign w:val="superscript"/>
        </w:rPr>
        <w:t>(Wykonawca)</w:t>
      </w:r>
    </w:p>
    <w:p w:rsidR="00F004F6" w:rsidRPr="00FD6A31" w:rsidRDefault="00F004F6" w:rsidP="001F3541">
      <w:pPr>
        <w:pStyle w:val="Bezodstpw"/>
        <w:spacing w:line="340" w:lineRule="exact"/>
        <w:jc w:val="both"/>
        <w:rPr>
          <w:sz w:val="24"/>
          <w:szCs w:val="24"/>
        </w:rPr>
      </w:pPr>
    </w:p>
    <w:sectPr w:rsidR="00F004F6" w:rsidRPr="00FD6A31">
      <w:headerReference w:type="default" r:id="rId12"/>
      <w:pgSz w:w="11900" w:h="16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45" w:rsidRDefault="00A91245" w:rsidP="00BE0795">
      <w:r>
        <w:separator/>
      </w:r>
    </w:p>
  </w:endnote>
  <w:endnote w:type="continuationSeparator" w:id="0">
    <w:p w:rsidR="00A91245" w:rsidRDefault="00A91245" w:rsidP="00BE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52978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91943" w:rsidRDefault="0079194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1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1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1943" w:rsidRDefault="007919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45" w:rsidRDefault="00A91245" w:rsidP="00BE0795">
      <w:r>
        <w:separator/>
      </w:r>
    </w:p>
  </w:footnote>
  <w:footnote w:type="continuationSeparator" w:id="0">
    <w:p w:rsidR="00A91245" w:rsidRDefault="00A91245" w:rsidP="00BE0795">
      <w:r>
        <w:continuationSeparator/>
      </w:r>
    </w:p>
  </w:footnote>
  <w:footnote w:id="1">
    <w:p w:rsidR="009664DF" w:rsidRDefault="009664DF" w:rsidP="00E212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484B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4DF" w:rsidRDefault="009664DF" w:rsidP="00392694">
    <w:pPr>
      <w:pStyle w:val="Nagwekistopka"/>
      <w:jc w:val="right"/>
      <w:rPr>
        <w:rFonts w:hint="eastAsia"/>
        <w:sz w:val="22"/>
        <w:szCs w:val="22"/>
      </w:rPr>
    </w:pPr>
    <w:r>
      <w:rPr>
        <w:noProof/>
      </w:rPr>
      <w:drawing>
        <wp:inline distT="0" distB="0" distL="0" distR="0" wp14:anchorId="7B48B885" wp14:editId="2FDBAEFE">
          <wp:extent cx="5645150" cy="4940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664DF" w:rsidRPr="00EA7FB5" w:rsidRDefault="009664DF" w:rsidP="00392694">
    <w:pPr>
      <w:pStyle w:val="Nagwekistopka"/>
      <w:jc w:val="right"/>
      <w:rPr>
        <w:rFonts w:hint="eastAsia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C4" w:rsidRDefault="000E27C4" w:rsidP="00392694">
    <w:pPr>
      <w:pStyle w:val="Nagwekistopka"/>
      <w:jc w:val="right"/>
      <w:rPr>
        <w:rFonts w:hint="eastAsia"/>
        <w:sz w:val="22"/>
        <w:szCs w:val="22"/>
      </w:rPr>
    </w:pPr>
    <w:r>
      <w:rPr>
        <w:noProof/>
      </w:rPr>
      <w:drawing>
        <wp:inline distT="0" distB="0" distL="0" distR="0" wp14:anchorId="406F51DD" wp14:editId="09A455EB">
          <wp:extent cx="5645150" cy="494030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27C4" w:rsidRPr="00EA7FB5" w:rsidRDefault="000E27C4" w:rsidP="00392694">
    <w:pPr>
      <w:pStyle w:val="Nagwekistopka"/>
      <w:jc w:val="right"/>
      <w:rPr>
        <w:rFonts w:hint="eastAsia"/>
        <w:sz w:val="22"/>
        <w:szCs w:val="22"/>
      </w:rPr>
    </w:pPr>
    <w:r>
      <w:rPr>
        <w:sz w:val="22"/>
        <w:szCs w:val="22"/>
      </w:rPr>
      <w:t>Załącznik nr 2 do umowy nr ZEW/K/</w:t>
    </w:r>
    <w:r w:rsidRPr="009B436C">
      <w:rPr>
        <w:sz w:val="22"/>
        <w:szCs w:val="22"/>
      </w:rPr>
      <w:t>…</w:t>
    </w:r>
    <w:r>
      <w:rPr>
        <w:sz w:val="22"/>
        <w:szCs w:val="22"/>
      </w:rPr>
      <w:t>/26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C4" w:rsidRDefault="000E27C4" w:rsidP="00392694">
    <w:pPr>
      <w:pStyle w:val="Nagwekistopka"/>
      <w:jc w:val="right"/>
      <w:rPr>
        <w:rFonts w:hint="eastAsia"/>
        <w:sz w:val="22"/>
        <w:szCs w:val="22"/>
      </w:rPr>
    </w:pPr>
    <w:r>
      <w:rPr>
        <w:noProof/>
      </w:rPr>
      <w:drawing>
        <wp:inline distT="0" distB="0" distL="0" distR="0" wp14:anchorId="307E8C8D" wp14:editId="01E2D3C5">
          <wp:extent cx="5645150" cy="494030"/>
          <wp:effectExtent l="0" t="0" r="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27C4" w:rsidRPr="00EA7FB5" w:rsidRDefault="000E27C4" w:rsidP="00392694">
    <w:pPr>
      <w:pStyle w:val="Nagwekistopka"/>
      <w:jc w:val="right"/>
      <w:rPr>
        <w:rFonts w:hint="eastAsia"/>
        <w:sz w:val="22"/>
        <w:szCs w:val="22"/>
      </w:rPr>
    </w:pPr>
    <w:r>
      <w:rPr>
        <w:sz w:val="22"/>
        <w:szCs w:val="22"/>
      </w:rPr>
      <w:t>Załącznik nr 4 do umowy nr ZEW/K/</w:t>
    </w:r>
    <w:r w:rsidRPr="009B436C">
      <w:rPr>
        <w:sz w:val="22"/>
        <w:szCs w:val="22"/>
      </w:rPr>
      <w:t>…</w:t>
    </w:r>
    <w:r>
      <w:rPr>
        <w:sz w:val="22"/>
        <w:szCs w:val="22"/>
      </w:rPr>
      <w:t>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0D5"/>
    <w:multiLevelType w:val="hybridMultilevel"/>
    <w:tmpl w:val="D5CC9F92"/>
    <w:styleLink w:val="Zaimportowanystyl60"/>
    <w:lvl w:ilvl="0" w:tplc="29248F14">
      <w:start w:val="1"/>
      <w:numFmt w:val="decimal"/>
      <w:lvlText w:val="%1)"/>
      <w:lvlJc w:val="left"/>
      <w:pPr>
        <w:tabs>
          <w:tab w:val="left" w:pos="426"/>
          <w:tab w:val="num" w:pos="1076"/>
        </w:tabs>
        <w:ind w:left="1359" w:hanging="7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70DCEE">
      <w:start w:val="1"/>
      <w:numFmt w:val="decimal"/>
      <w:suff w:val="nothing"/>
      <w:lvlText w:val="%2)"/>
      <w:lvlJc w:val="left"/>
      <w:pPr>
        <w:tabs>
          <w:tab w:val="left" w:pos="426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06012E">
      <w:start w:val="1"/>
      <w:numFmt w:val="lowerRoman"/>
      <w:lvlText w:val="%3."/>
      <w:lvlJc w:val="left"/>
      <w:pPr>
        <w:tabs>
          <w:tab w:val="left" w:pos="426"/>
          <w:tab w:val="num" w:pos="1429"/>
        </w:tabs>
        <w:ind w:left="171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695E6">
      <w:start w:val="1"/>
      <w:numFmt w:val="decimal"/>
      <w:lvlText w:val="%4."/>
      <w:lvlJc w:val="left"/>
      <w:pPr>
        <w:tabs>
          <w:tab w:val="left" w:pos="426"/>
          <w:tab w:val="num" w:pos="2149"/>
        </w:tabs>
        <w:ind w:left="243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78F048">
      <w:start w:val="1"/>
      <w:numFmt w:val="lowerLetter"/>
      <w:lvlText w:val="%5."/>
      <w:lvlJc w:val="left"/>
      <w:pPr>
        <w:tabs>
          <w:tab w:val="left" w:pos="426"/>
          <w:tab w:val="num" w:pos="2869"/>
        </w:tabs>
        <w:ind w:left="315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6A208">
      <w:start w:val="1"/>
      <w:numFmt w:val="lowerRoman"/>
      <w:lvlText w:val="%6."/>
      <w:lvlJc w:val="left"/>
      <w:pPr>
        <w:tabs>
          <w:tab w:val="left" w:pos="426"/>
          <w:tab w:val="num" w:pos="3589"/>
        </w:tabs>
        <w:ind w:left="387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CD9BA">
      <w:start w:val="1"/>
      <w:numFmt w:val="decimal"/>
      <w:lvlText w:val="%7."/>
      <w:lvlJc w:val="left"/>
      <w:pPr>
        <w:tabs>
          <w:tab w:val="left" w:pos="426"/>
          <w:tab w:val="num" w:pos="4309"/>
        </w:tabs>
        <w:ind w:left="459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43952">
      <w:start w:val="1"/>
      <w:numFmt w:val="lowerLetter"/>
      <w:lvlText w:val="%8."/>
      <w:lvlJc w:val="left"/>
      <w:pPr>
        <w:tabs>
          <w:tab w:val="left" w:pos="426"/>
          <w:tab w:val="num" w:pos="5029"/>
        </w:tabs>
        <w:ind w:left="5312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4A5380">
      <w:start w:val="1"/>
      <w:numFmt w:val="lowerRoman"/>
      <w:lvlText w:val="%9."/>
      <w:lvlJc w:val="left"/>
      <w:pPr>
        <w:tabs>
          <w:tab w:val="left" w:pos="426"/>
          <w:tab w:val="num" w:pos="5749"/>
        </w:tabs>
        <w:ind w:left="6032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3C19F9"/>
    <w:multiLevelType w:val="hybridMultilevel"/>
    <w:tmpl w:val="FA949C0A"/>
    <w:lvl w:ilvl="0" w:tplc="BBA670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E447CD"/>
    <w:multiLevelType w:val="hybridMultilevel"/>
    <w:tmpl w:val="A70E2D5E"/>
    <w:lvl w:ilvl="0" w:tplc="A8DE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B5098"/>
    <w:multiLevelType w:val="hybridMultilevel"/>
    <w:tmpl w:val="D57CA1FE"/>
    <w:lvl w:ilvl="0" w:tplc="2CB201B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16021"/>
    <w:multiLevelType w:val="multilevel"/>
    <w:tmpl w:val="2752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4C3966"/>
    <w:multiLevelType w:val="multilevel"/>
    <w:tmpl w:val="5A4EC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EE47647"/>
    <w:multiLevelType w:val="hybridMultilevel"/>
    <w:tmpl w:val="F31C1B18"/>
    <w:lvl w:ilvl="0" w:tplc="DBC0082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597B"/>
    <w:multiLevelType w:val="hybridMultilevel"/>
    <w:tmpl w:val="8848AC9E"/>
    <w:lvl w:ilvl="0" w:tplc="F0629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22209A"/>
    <w:multiLevelType w:val="hybridMultilevel"/>
    <w:tmpl w:val="A70E2D5E"/>
    <w:lvl w:ilvl="0" w:tplc="A8DE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9A31EA"/>
    <w:multiLevelType w:val="hybridMultilevel"/>
    <w:tmpl w:val="A70E2D5E"/>
    <w:lvl w:ilvl="0" w:tplc="A8DE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73975"/>
    <w:multiLevelType w:val="multilevel"/>
    <w:tmpl w:val="7B04E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822321"/>
    <w:multiLevelType w:val="hybridMultilevel"/>
    <w:tmpl w:val="0CAC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61A6"/>
    <w:multiLevelType w:val="hybridMultilevel"/>
    <w:tmpl w:val="6C1CCE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C03BED"/>
    <w:multiLevelType w:val="hybridMultilevel"/>
    <w:tmpl w:val="FFFFFFFF"/>
    <w:styleLink w:val="Zaimportowanystyl7"/>
    <w:lvl w:ilvl="0" w:tplc="8C0052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762FFA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9E4FF2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03A4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DA9F6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F2EA44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B4D7F2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1C0D7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9EF6F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C3B1F3C"/>
    <w:multiLevelType w:val="hybridMultilevel"/>
    <w:tmpl w:val="DA6E6CFC"/>
    <w:lvl w:ilvl="0" w:tplc="E0B28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04DBC"/>
    <w:multiLevelType w:val="hybridMultilevel"/>
    <w:tmpl w:val="B36A7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6E51CE"/>
    <w:multiLevelType w:val="hybridMultilevel"/>
    <w:tmpl w:val="079C5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0572A"/>
    <w:multiLevelType w:val="hybridMultilevel"/>
    <w:tmpl w:val="C3AAFDEE"/>
    <w:lvl w:ilvl="0" w:tplc="FBB88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D0ABA"/>
    <w:multiLevelType w:val="hybridMultilevel"/>
    <w:tmpl w:val="692E9E80"/>
    <w:styleLink w:val="Zaimportowanystyl4"/>
    <w:lvl w:ilvl="0" w:tplc="3FA2765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252B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1C79D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82780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426D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A4CB8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A292B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CC99E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44E9A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458A0D72"/>
    <w:multiLevelType w:val="hybridMultilevel"/>
    <w:tmpl w:val="79E24004"/>
    <w:lvl w:ilvl="0" w:tplc="3F0ABC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6325C"/>
    <w:multiLevelType w:val="hybridMultilevel"/>
    <w:tmpl w:val="3FE21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6D3606"/>
    <w:multiLevelType w:val="hybridMultilevel"/>
    <w:tmpl w:val="A70E2D5E"/>
    <w:lvl w:ilvl="0" w:tplc="A8DE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F504F8"/>
    <w:multiLevelType w:val="multilevel"/>
    <w:tmpl w:val="A3CA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6431ECA"/>
    <w:multiLevelType w:val="multilevel"/>
    <w:tmpl w:val="2A324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6654DF4"/>
    <w:multiLevelType w:val="hybridMultilevel"/>
    <w:tmpl w:val="2664372E"/>
    <w:lvl w:ilvl="0" w:tplc="53C651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972364"/>
    <w:multiLevelType w:val="hybridMultilevel"/>
    <w:tmpl w:val="FFFFFFFF"/>
    <w:styleLink w:val="Zaimportowanystyl5"/>
    <w:lvl w:ilvl="0" w:tplc="C6FC66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44F9EA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9C420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BA63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F66E3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C44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E11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CAB86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8D91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7B9C709D"/>
    <w:multiLevelType w:val="hybridMultilevel"/>
    <w:tmpl w:val="243EDF56"/>
    <w:styleLink w:val="Zaimportowanystyl6"/>
    <w:lvl w:ilvl="0" w:tplc="243EDF56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CD52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AE905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58CF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50BA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520604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587F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62CC9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C90F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7BE374F9"/>
    <w:multiLevelType w:val="hybridMultilevel"/>
    <w:tmpl w:val="A4246476"/>
    <w:styleLink w:val="Zaimportowanystyl11"/>
    <w:lvl w:ilvl="0" w:tplc="5BD20D3C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1EA5B8">
      <w:start w:val="1"/>
      <w:numFmt w:val="decimal"/>
      <w:lvlText w:val="%2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76DBD8">
      <w:start w:val="1"/>
      <w:numFmt w:val="decimal"/>
      <w:lvlText w:val="%3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12BDA0">
      <w:start w:val="1"/>
      <w:numFmt w:val="decimal"/>
      <w:lvlText w:val="%4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1DE9B48">
      <w:start w:val="1"/>
      <w:numFmt w:val="decimal"/>
      <w:lvlText w:val="%5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B41814">
      <w:start w:val="1"/>
      <w:numFmt w:val="decimal"/>
      <w:lvlText w:val="%6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B61744">
      <w:start w:val="1"/>
      <w:numFmt w:val="decimal"/>
      <w:lvlText w:val="%7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0AB5F8">
      <w:start w:val="1"/>
      <w:numFmt w:val="decimal"/>
      <w:lvlText w:val="%8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9AB1B8">
      <w:start w:val="1"/>
      <w:numFmt w:val="decimal"/>
      <w:lvlText w:val="%9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FA23AF8"/>
    <w:multiLevelType w:val="hybridMultilevel"/>
    <w:tmpl w:val="E952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3"/>
  </w:num>
  <w:num w:numId="5">
    <w:abstractNumId w:val="7"/>
  </w:num>
  <w:num w:numId="6">
    <w:abstractNumId w:val="21"/>
  </w:num>
  <w:num w:numId="7">
    <w:abstractNumId w:val="17"/>
  </w:num>
  <w:num w:numId="8">
    <w:abstractNumId w:val="18"/>
  </w:num>
  <w:num w:numId="9">
    <w:abstractNumId w:val="27"/>
  </w:num>
  <w:num w:numId="10">
    <w:abstractNumId w:val="0"/>
  </w:num>
  <w:num w:numId="11">
    <w:abstractNumId w:val="28"/>
  </w:num>
  <w:num w:numId="12">
    <w:abstractNumId w:val="6"/>
  </w:num>
  <w:num w:numId="13">
    <w:abstractNumId w:val="24"/>
  </w:num>
  <w:num w:numId="14">
    <w:abstractNumId w:val="20"/>
  </w:num>
  <w:num w:numId="15">
    <w:abstractNumId w:val="16"/>
  </w:num>
  <w:num w:numId="16">
    <w:abstractNumId w:val="2"/>
  </w:num>
  <w:num w:numId="17">
    <w:abstractNumId w:val="4"/>
  </w:num>
  <w:num w:numId="18">
    <w:abstractNumId w:val="11"/>
  </w:num>
  <w:num w:numId="19">
    <w:abstractNumId w:val="1"/>
  </w:num>
  <w:num w:numId="20">
    <w:abstractNumId w:val="3"/>
  </w:num>
  <w:num w:numId="21">
    <w:abstractNumId w:val="23"/>
  </w:num>
  <w:num w:numId="22">
    <w:abstractNumId w:val="19"/>
  </w:num>
  <w:num w:numId="23">
    <w:abstractNumId w:val="15"/>
  </w:num>
  <w:num w:numId="24">
    <w:abstractNumId w:val="10"/>
  </w:num>
  <w:num w:numId="25">
    <w:abstractNumId w:val="14"/>
  </w:num>
  <w:num w:numId="26">
    <w:abstractNumId w:val="5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2"/>
    <w:rsid w:val="000011EF"/>
    <w:rsid w:val="00014A7B"/>
    <w:rsid w:val="000357E7"/>
    <w:rsid w:val="00050FC7"/>
    <w:rsid w:val="00061424"/>
    <w:rsid w:val="00064A30"/>
    <w:rsid w:val="000731AD"/>
    <w:rsid w:val="00084999"/>
    <w:rsid w:val="000861CF"/>
    <w:rsid w:val="00086B5A"/>
    <w:rsid w:val="000A069B"/>
    <w:rsid w:val="000A4E57"/>
    <w:rsid w:val="000B2232"/>
    <w:rsid w:val="000C5F2E"/>
    <w:rsid w:val="000C61AE"/>
    <w:rsid w:val="000D08E5"/>
    <w:rsid w:val="000D5B48"/>
    <w:rsid w:val="000D7812"/>
    <w:rsid w:val="000D7816"/>
    <w:rsid w:val="000E27C4"/>
    <w:rsid w:val="000E44FC"/>
    <w:rsid w:val="000F5E2E"/>
    <w:rsid w:val="000F794C"/>
    <w:rsid w:val="00105E60"/>
    <w:rsid w:val="00107F58"/>
    <w:rsid w:val="00115D26"/>
    <w:rsid w:val="00125E5C"/>
    <w:rsid w:val="001479BE"/>
    <w:rsid w:val="00163F1A"/>
    <w:rsid w:val="00164A9E"/>
    <w:rsid w:val="00165868"/>
    <w:rsid w:val="00166CC9"/>
    <w:rsid w:val="00193F1F"/>
    <w:rsid w:val="001C23AB"/>
    <w:rsid w:val="001C245F"/>
    <w:rsid w:val="001C3493"/>
    <w:rsid w:val="001D02D0"/>
    <w:rsid w:val="001E0A0D"/>
    <w:rsid w:val="001E3F44"/>
    <w:rsid w:val="001E6DD7"/>
    <w:rsid w:val="001F3541"/>
    <w:rsid w:val="001F46FE"/>
    <w:rsid w:val="002046D8"/>
    <w:rsid w:val="00210E16"/>
    <w:rsid w:val="002153A6"/>
    <w:rsid w:val="00217A76"/>
    <w:rsid w:val="002211A1"/>
    <w:rsid w:val="00226A0D"/>
    <w:rsid w:val="00253AA8"/>
    <w:rsid w:val="00261C73"/>
    <w:rsid w:val="00292024"/>
    <w:rsid w:val="002A0B89"/>
    <w:rsid w:val="002B20FA"/>
    <w:rsid w:val="002C50E5"/>
    <w:rsid w:val="002D57FD"/>
    <w:rsid w:val="002D6D90"/>
    <w:rsid w:val="002D6E5E"/>
    <w:rsid w:val="002F0BB7"/>
    <w:rsid w:val="002F6866"/>
    <w:rsid w:val="00304BE6"/>
    <w:rsid w:val="00313F93"/>
    <w:rsid w:val="00314150"/>
    <w:rsid w:val="00320EFB"/>
    <w:rsid w:val="0033698F"/>
    <w:rsid w:val="00346429"/>
    <w:rsid w:val="00360AFF"/>
    <w:rsid w:val="003667C5"/>
    <w:rsid w:val="00367F02"/>
    <w:rsid w:val="00371A4A"/>
    <w:rsid w:val="00387DE0"/>
    <w:rsid w:val="00392694"/>
    <w:rsid w:val="0039435C"/>
    <w:rsid w:val="003A2272"/>
    <w:rsid w:val="003B5577"/>
    <w:rsid w:val="003B690C"/>
    <w:rsid w:val="003C27BA"/>
    <w:rsid w:val="003C66CF"/>
    <w:rsid w:val="003D50B9"/>
    <w:rsid w:val="003D6D18"/>
    <w:rsid w:val="003E7BFE"/>
    <w:rsid w:val="003F1E4C"/>
    <w:rsid w:val="003F4A5A"/>
    <w:rsid w:val="00401A64"/>
    <w:rsid w:val="00406182"/>
    <w:rsid w:val="00415805"/>
    <w:rsid w:val="00421669"/>
    <w:rsid w:val="00462B5A"/>
    <w:rsid w:val="004730E5"/>
    <w:rsid w:val="004734DC"/>
    <w:rsid w:val="00475E61"/>
    <w:rsid w:val="004A4483"/>
    <w:rsid w:val="004A7B0C"/>
    <w:rsid w:val="004B062A"/>
    <w:rsid w:val="004B34AD"/>
    <w:rsid w:val="004B6BAD"/>
    <w:rsid w:val="004D2170"/>
    <w:rsid w:val="004D2D45"/>
    <w:rsid w:val="004E0676"/>
    <w:rsid w:val="004F0520"/>
    <w:rsid w:val="004F294F"/>
    <w:rsid w:val="004F38FC"/>
    <w:rsid w:val="004F5A74"/>
    <w:rsid w:val="00501C4D"/>
    <w:rsid w:val="005060E8"/>
    <w:rsid w:val="005100C6"/>
    <w:rsid w:val="005231B3"/>
    <w:rsid w:val="00523F48"/>
    <w:rsid w:val="00526F5D"/>
    <w:rsid w:val="005514BD"/>
    <w:rsid w:val="00553DA4"/>
    <w:rsid w:val="00555B15"/>
    <w:rsid w:val="0055605C"/>
    <w:rsid w:val="00583DE1"/>
    <w:rsid w:val="00593C3C"/>
    <w:rsid w:val="005946D8"/>
    <w:rsid w:val="005B0D84"/>
    <w:rsid w:val="005B1936"/>
    <w:rsid w:val="005F413C"/>
    <w:rsid w:val="005F57BD"/>
    <w:rsid w:val="00611038"/>
    <w:rsid w:val="00613B5C"/>
    <w:rsid w:val="00621D81"/>
    <w:rsid w:val="00623ED0"/>
    <w:rsid w:val="006313FD"/>
    <w:rsid w:val="00635D93"/>
    <w:rsid w:val="006457DA"/>
    <w:rsid w:val="00660C61"/>
    <w:rsid w:val="0066358C"/>
    <w:rsid w:val="00666944"/>
    <w:rsid w:val="00670269"/>
    <w:rsid w:val="0067387B"/>
    <w:rsid w:val="00675B0F"/>
    <w:rsid w:val="00680F20"/>
    <w:rsid w:val="00685E96"/>
    <w:rsid w:val="00692041"/>
    <w:rsid w:val="0069676F"/>
    <w:rsid w:val="006A7E7E"/>
    <w:rsid w:val="006B76B9"/>
    <w:rsid w:val="006C16D8"/>
    <w:rsid w:val="006C379B"/>
    <w:rsid w:val="006D6B1A"/>
    <w:rsid w:val="006E48AB"/>
    <w:rsid w:val="006F67F9"/>
    <w:rsid w:val="006F7AE0"/>
    <w:rsid w:val="00713013"/>
    <w:rsid w:val="00722BD0"/>
    <w:rsid w:val="00733009"/>
    <w:rsid w:val="00736C16"/>
    <w:rsid w:val="00737B23"/>
    <w:rsid w:val="007609F5"/>
    <w:rsid w:val="00767D72"/>
    <w:rsid w:val="0077401C"/>
    <w:rsid w:val="00791943"/>
    <w:rsid w:val="007A3B0F"/>
    <w:rsid w:val="007C5CBB"/>
    <w:rsid w:val="007D0177"/>
    <w:rsid w:val="007D4E13"/>
    <w:rsid w:val="007E5B0F"/>
    <w:rsid w:val="008010FD"/>
    <w:rsid w:val="00845706"/>
    <w:rsid w:val="00846954"/>
    <w:rsid w:val="00850E43"/>
    <w:rsid w:val="00860B62"/>
    <w:rsid w:val="00865269"/>
    <w:rsid w:val="00866444"/>
    <w:rsid w:val="00874F62"/>
    <w:rsid w:val="00880970"/>
    <w:rsid w:val="008816CF"/>
    <w:rsid w:val="008827F2"/>
    <w:rsid w:val="008877D5"/>
    <w:rsid w:val="0089008A"/>
    <w:rsid w:val="00891136"/>
    <w:rsid w:val="008928FF"/>
    <w:rsid w:val="0089365F"/>
    <w:rsid w:val="008A0F3B"/>
    <w:rsid w:val="008B29C3"/>
    <w:rsid w:val="008B4E90"/>
    <w:rsid w:val="008E3190"/>
    <w:rsid w:val="008E5F4B"/>
    <w:rsid w:val="008F13A1"/>
    <w:rsid w:val="008F1DCA"/>
    <w:rsid w:val="00912B1F"/>
    <w:rsid w:val="00914231"/>
    <w:rsid w:val="009152B1"/>
    <w:rsid w:val="00915310"/>
    <w:rsid w:val="009156F9"/>
    <w:rsid w:val="009176D8"/>
    <w:rsid w:val="00922F51"/>
    <w:rsid w:val="009250B3"/>
    <w:rsid w:val="009347E9"/>
    <w:rsid w:val="00935816"/>
    <w:rsid w:val="00940FE7"/>
    <w:rsid w:val="00944AFF"/>
    <w:rsid w:val="00950064"/>
    <w:rsid w:val="00950C5D"/>
    <w:rsid w:val="009535FB"/>
    <w:rsid w:val="0095561E"/>
    <w:rsid w:val="00956938"/>
    <w:rsid w:val="0096345A"/>
    <w:rsid w:val="00963AE0"/>
    <w:rsid w:val="009664DF"/>
    <w:rsid w:val="009711B8"/>
    <w:rsid w:val="00975DC0"/>
    <w:rsid w:val="009A4AF0"/>
    <w:rsid w:val="009B042E"/>
    <w:rsid w:val="009B436C"/>
    <w:rsid w:val="009B635B"/>
    <w:rsid w:val="009C3316"/>
    <w:rsid w:val="009C668A"/>
    <w:rsid w:val="009C6D35"/>
    <w:rsid w:val="009D3111"/>
    <w:rsid w:val="009D7280"/>
    <w:rsid w:val="009E11A0"/>
    <w:rsid w:val="009E7EF8"/>
    <w:rsid w:val="009F213C"/>
    <w:rsid w:val="009F6119"/>
    <w:rsid w:val="00A024CE"/>
    <w:rsid w:val="00A139B0"/>
    <w:rsid w:val="00A24ECF"/>
    <w:rsid w:val="00A316D4"/>
    <w:rsid w:val="00A3430D"/>
    <w:rsid w:val="00A450F2"/>
    <w:rsid w:val="00A62576"/>
    <w:rsid w:val="00A6373D"/>
    <w:rsid w:val="00A63781"/>
    <w:rsid w:val="00A64694"/>
    <w:rsid w:val="00A6607F"/>
    <w:rsid w:val="00A67704"/>
    <w:rsid w:val="00A73439"/>
    <w:rsid w:val="00A76DD5"/>
    <w:rsid w:val="00A80377"/>
    <w:rsid w:val="00A82D2A"/>
    <w:rsid w:val="00A856A5"/>
    <w:rsid w:val="00A8702E"/>
    <w:rsid w:val="00A91245"/>
    <w:rsid w:val="00A92240"/>
    <w:rsid w:val="00A93CAA"/>
    <w:rsid w:val="00A95766"/>
    <w:rsid w:val="00AB3611"/>
    <w:rsid w:val="00AC2BC0"/>
    <w:rsid w:val="00AD170A"/>
    <w:rsid w:val="00AD1D82"/>
    <w:rsid w:val="00AD6253"/>
    <w:rsid w:val="00AE7875"/>
    <w:rsid w:val="00B018E0"/>
    <w:rsid w:val="00B02BAE"/>
    <w:rsid w:val="00B03827"/>
    <w:rsid w:val="00B10621"/>
    <w:rsid w:val="00B10C44"/>
    <w:rsid w:val="00B15B4E"/>
    <w:rsid w:val="00B17722"/>
    <w:rsid w:val="00B26BD7"/>
    <w:rsid w:val="00B3419B"/>
    <w:rsid w:val="00B37D72"/>
    <w:rsid w:val="00B5290E"/>
    <w:rsid w:val="00B6422B"/>
    <w:rsid w:val="00B6437A"/>
    <w:rsid w:val="00B6521D"/>
    <w:rsid w:val="00B67D29"/>
    <w:rsid w:val="00B817F0"/>
    <w:rsid w:val="00B8516A"/>
    <w:rsid w:val="00B8690E"/>
    <w:rsid w:val="00BA172A"/>
    <w:rsid w:val="00BA1A3E"/>
    <w:rsid w:val="00BA497F"/>
    <w:rsid w:val="00BA5075"/>
    <w:rsid w:val="00BB08A5"/>
    <w:rsid w:val="00BB08D3"/>
    <w:rsid w:val="00BD0D18"/>
    <w:rsid w:val="00BD5DBF"/>
    <w:rsid w:val="00BD5DC8"/>
    <w:rsid w:val="00BE0795"/>
    <w:rsid w:val="00BE719B"/>
    <w:rsid w:val="00BF0206"/>
    <w:rsid w:val="00BF0D6A"/>
    <w:rsid w:val="00BF4582"/>
    <w:rsid w:val="00C04994"/>
    <w:rsid w:val="00C1252B"/>
    <w:rsid w:val="00C13453"/>
    <w:rsid w:val="00C13CD0"/>
    <w:rsid w:val="00C14460"/>
    <w:rsid w:val="00C208E2"/>
    <w:rsid w:val="00C36298"/>
    <w:rsid w:val="00C36C4A"/>
    <w:rsid w:val="00C42842"/>
    <w:rsid w:val="00C53793"/>
    <w:rsid w:val="00C8144F"/>
    <w:rsid w:val="00C86087"/>
    <w:rsid w:val="00CC35BD"/>
    <w:rsid w:val="00CD41B6"/>
    <w:rsid w:val="00CD5907"/>
    <w:rsid w:val="00CD6972"/>
    <w:rsid w:val="00CD752C"/>
    <w:rsid w:val="00CF4EF6"/>
    <w:rsid w:val="00D14ACD"/>
    <w:rsid w:val="00D36ED1"/>
    <w:rsid w:val="00D423BA"/>
    <w:rsid w:val="00D43274"/>
    <w:rsid w:val="00D47756"/>
    <w:rsid w:val="00D62964"/>
    <w:rsid w:val="00D7037E"/>
    <w:rsid w:val="00D82F2E"/>
    <w:rsid w:val="00D8690B"/>
    <w:rsid w:val="00DB59A3"/>
    <w:rsid w:val="00DC3666"/>
    <w:rsid w:val="00DC487D"/>
    <w:rsid w:val="00DD2848"/>
    <w:rsid w:val="00DD4F36"/>
    <w:rsid w:val="00DE0E18"/>
    <w:rsid w:val="00DE38CF"/>
    <w:rsid w:val="00DE4013"/>
    <w:rsid w:val="00DE7659"/>
    <w:rsid w:val="00DF1DB8"/>
    <w:rsid w:val="00DF43F7"/>
    <w:rsid w:val="00DF7BF2"/>
    <w:rsid w:val="00E11044"/>
    <w:rsid w:val="00E12079"/>
    <w:rsid w:val="00E20BC5"/>
    <w:rsid w:val="00E21286"/>
    <w:rsid w:val="00E27020"/>
    <w:rsid w:val="00E31A79"/>
    <w:rsid w:val="00E42D02"/>
    <w:rsid w:val="00E62D65"/>
    <w:rsid w:val="00E75171"/>
    <w:rsid w:val="00E93F9C"/>
    <w:rsid w:val="00EA2D5D"/>
    <w:rsid w:val="00EA51E5"/>
    <w:rsid w:val="00EB2493"/>
    <w:rsid w:val="00EC5513"/>
    <w:rsid w:val="00F004F6"/>
    <w:rsid w:val="00F043CC"/>
    <w:rsid w:val="00F151F5"/>
    <w:rsid w:val="00F1719E"/>
    <w:rsid w:val="00F35110"/>
    <w:rsid w:val="00F369AC"/>
    <w:rsid w:val="00F41887"/>
    <w:rsid w:val="00F44954"/>
    <w:rsid w:val="00F44AC4"/>
    <w:rsid w:val="00F51F7E"/>
    <w:rsid w:val="00F75F97"/>
    <w:rsid w:val="00F8351A"/>
    <w:rsid w:val="00F873F5"/>
    <w:rsid w:val="00FA619D"/>
    <w:rsid w:val="00FB7115"/>
    <w:rsid w:val="00FC5FA2"/>
    <w:rsid w:val="00FD6A31"/>
    <w:rsid w:val="00FF0F18"/>
    <w:rsid w:val="00FF18C9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E2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8E2"/>
    <w:pPr>
      <w:keepNext/>
      <w:outlineLvl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08E2"/>
    <w:pPr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owyStandardowy1">
    <w:name w:val="Standardowy.Standardowy1"/>
    <w:uiPriority w:val="99"/>
    <w:rsid w:val="00C208E2"/>
    <w:rPr>
      <w:rFonts w:ascii="Times New Roman" w:eastAsia="Times New Roman" w:hAnsi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C208E2"/>
    <w:pPr>
      <w:widowControl w:val="0"/>
      <w:autoSpaceDE w:val="0"/>
      <w:autoSpaceDN w:val="0"/>
      <w:adjustRightInd w:val="0"/>
      <w:spacing w:before="120" w:line="300" w:lineRule="auto"/>
      <w:ind w:right="70"/>
      <w:jc w:val="both"/>
    </w:pPr>
    <w:rPr>
      <w:rFonts w:eastAsia="Calibri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208E2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208E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C208E2"/>
    <w:rPr>
      <w:rFonts w:eastAsia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08E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208E2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08E2"/>
    <w:rPr>
      <w:rFonts w:ascii="Tahoma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E50F26"/>
    <w:pPr>
      <w:numPr>
        <w:numId w:val="4"/>
      </w:numPr>
    </w:pPr>
  </w:style>
  <w:style w:type="numbering" w:customStyle="1" w:styleId="Zaimportowanystyl5">
    <w:name w:val="Zaimportowany styl 5"/>
    <w:rsid w:val="00E50F26"/>
    <w:pPr>
      <w:numPr>
        <w:numId w:val="2"/>
      </w:numPr>
    </w:pPr>
  </w:style>
  <w:style w:type="numbering" w:customStyle="1" w:styleId="Zaimportowanystyl6">
    <w:name w:val="Zaimportowany styl 6"/>
    <w:rsid w:val="00E50F26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B5A"/>
    <w:rPr>
      <w:rFonts w:eastAsia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B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Bezodstpw">
    <w:name w:val="No Spacing"/>
    <w:uiPriority w:val="1"/>
    <w:qFormat/>
    <w:rsid w:val="005946D8"/>
    <w:rPr>
      <w:rFonts w:ascii="Times New Roman" w:eastAsia="Times New Roman" w:hAnsi="Times New Roman"/>
      <w:sz w:val="20"/>
      <w:szCs w:val="20"/>
    </w:rPr>
  </w:style>
  <w:style w:type="numbering" w:customStyle="1" w:styleId="Zaimportowanystyl4">
    <w:name w:val="Zaimportowany styl 4"/>
    <w:rsid w:val="0089365F"/>
    <w:pPr>
      <w:numPr>
        <w:numId w:val="8"/>
      </w:numPr>
    </w:pPr>
  </w:style>
  <w:style w:type="numbering" w:customStyle="1" w:styleId="Zaimportowanystyl11">
    <w:name w:val="Zaimportowany styl 11"/>
    <w:rsid w:val="00A6373D"/>
    <w:pPr>
      <w:numPr>
        <w:numId w:val="9"/>
      </w:numPr>
    </w:pPr>
  </w:style>
  <w:style w:type="numbering" w:customStyle="1" w:styleId="Zaimportowanystyl60">
    <w:name w:val="Zaimportowany styl 6.0"/>
    <w:rsid w:val="00D423BA"/>
    <w:pPr>
      <w:numPr>
        <w:numId w:val="10"/>
      </w:numPr>
    </w:pPr>
  </w:style>
  <w:style w:type="paragraph" w:customStyle="1" w:styleId="Nagwekistopka">
    <w:name w:val="Nagłówek i stopka"/>
    <w:rsid w:val="008B29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9C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9C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9C3"/>
    <w:rPr>
      <w:vertAlign w:val="superscript"/>
    </w:rPr>
  </w:style>
  <w:style w:type="paragraph" w:customStyle="1" w:styleId="Default">
    <w:name w:val="Default"/>
    <w:rsid w:val="00F83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8E2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8E2"/>
    <w:pPr>
      <w:keepNext/>
      <w:outlineLvl w:val="0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08E2"/>
    <w:pPr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208E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08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owyStandardowy1">
    <w:name w:val="Standardowy.Standardowy1"/>
    <w:uiPriority w:val="99"/>
    <w:rsid w:val="00C208E2"/>
    <w:rPr>
      <w:rFonts w:ascii="Times New Roman" w:eastAsia="Times New Roman" w:hAnsi="Times New Roman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C208E2"/>
    <w:pPr>
      <w:widowControl w:val="0"/>
      <w:autoSpaceDE w:val="0"/>
      <w:autoSpaceDN w:val="0"/>
      <w:adjustRightInd w:val="0"/>
      <w:spacing w:before="120" w:line="300" w:lineRule="auto"/>
      <w:ind w:right="70"/>
      <w:jc w:val="both"/>
    </w:pPr>
    <w:rPr>
      <w:rFonts w:eastAsia="Calibri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208E2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208E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C208E2"/>
    <w:rPr>
      <w:rFonts w:eastAsia="Calibr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08E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208E2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08E2"/>
    <w:rPr>
      <w:rFonts w:ascii="Tahoma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E50F26"/>
    <w:pPr>
      <w:numPr>
        <w:numId w:val="4"/>
      </w:numPr>
    </w:pPr>
  </w:style>
  <w:style w:type="numbering" w:customStyle="1" w:styleId="Zaimportowanystyl5">
    <w:name w:val="Zaimportowany styl 5"/>
    <w:rsid w:val="00E50F26"/>
    <w:pPr>
      <w:numPr>
        <w:numId w:val="2"/>
      </w:numPr>
    </w:pPr>
  </w:style>
  <w:style w:type="numbering" w:customStyle="1" w:styleId="Zaimportowanystyl6">
    <w:name w:val="Zaimportowany styl 6"/>
    <w:rsid w:val="00E50F26"/>
    <w:pPr>
      <w:numPr>
        <w:numId w:val="3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B5A"/>
    <w:rPr>
      <w:rFonts w:eastAsia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B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E0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795"/>
    <w:rPr>
      <w:rFonts w:ascii="Times New Roman" w:eastAsia="Times New Roman" w:hAnsi="Times New Roman"/>
      <w:sz w:val="20"/>
      <w:szCs w:val="20"/>
    </w:rPr>
  </w:style>
  <w:style w:type="paragraph" w:styleId="Bezodstpw">
    <w:name w:val="No Spacing"/>
    <w:uiPriority w:val="1"/>
    <w:qFormat/>
    <w:rsid w:val="005946D8"/>
    <w:rPr>
      <w:rFonts w:ascii="Times New Roman" w:eastAsia="Times New Roman" w:hAnsi="Times New Roman"/>
      <w:sz w:val="20"/>
      <w:szCs w:val="20"/>
    </w:rPr>
  </w:style>
  <w:style w:type="numbering" w:customStyle="1" w:styleId="Zaimportowanystyl4">
    <w:name w:val="Zaimportowany styl 4"/>
    <w:rsid w:val="0089365F"/>
    <w:pPr>
      <w:numPr>
        <w:numId w:val="8"/>
      </w:numPr>
    </w:pPr>
  </w:style>
  <w:style w:type="numbering" w:customStyle="1" w:styleId="Zaimportowanystyl11">
    <w:name w:val="Zaimportowany styl 11"/>
    <w:rsid w:val="00A6373D"/>
    <w:pPr>
      <w:numPr>
        <w:numId w:val="9"/>
      </w:numPr>
    </w:pPr>
  </w:style>
  <w:style w:type="numbering" w:customStyle="1" w:styleId="Zaimportowanystyl60">
    <w:name w:val="Zaimportowany styl 6.0"/>
    <w:rsid w:val="00D423BA"/>
    <w:pPr>
      <w:numPr>
        <w:numId w:val="10"/>
      </w:numPr>
    </w:pPr>
  </w:style>
  <w:style w:type="paragraph" w:customStyle="1" w:styleId="Nagwekistopka">
    <w:name w:val="Nagłówek i stopka"/>
    <w:rsid w:val="008B29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9C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29C3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29C3"/>
    <w:rPr>
      <w:vertAlign w:val="superscript"/>
    </w:rPr>
  </w:style>
  <w:style w:type="paragraph" w:customStyle="1" w:styleId="Default">
    <w:name w:val="Default"/>
    <w:rsid w:val="00F83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95EE-F206-4050-8A1A-B9C40C6D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2227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¬¬¬¬   Umowa ZEW/K/73/16</vt:lpstr>
    </vt:vector>
  </TitlesOfParts>
  <Company>Microsoft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   Umowa ZEW/K/73/16</dc:title>
  <dc:creator>Tadeusz Zabrzewski</dc:creator>
  <cp:lastModifiedBy>Agnieszka Szpernoga</cp:lastModifiedBy>
  <cp:revision>9</cp:revision>
  <cp:lastPrinted>2026-02-13T09:33:00Z</cp:lastPrinted>
  <dcterms:created xsi:type="dcterms:W3CDTF">2026-02-09T07:05:00Z</dcterms:created>
  <dcterms:modified xsi:type="dcterms:W3CDTF">2026-02-13T09:39:00Z</dcterms:modified>
</cp:coreProperties>
</file>